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DA64" w14:textId="460BC405" w:rsidR="00516509" w:rsidRPr="007E2D35" w:rsidRDefault="00516509" w:rsidP="00516509">
      <w:pPr>
        <w:jc w:val="center"/>
        <w:rPr>
          <w:color w:val="FF0000"/>
        </w:rPr>
      </w:pPr>
    </w:p>
    <w:p w14:paraId="583F0445" w14:textId="4C6BC8EF" w:rsidR="00516509" w:rsidRPr="007E2D35" w:rsidRDefault="00C13EEA" w:rsidP="00516509">
      <w:pPr>
        <w:rPr>
          <w:color w:val="FF0000"/>
        </w:rPr>
      </w:pPr>
      <w:r w:rsidRPr="009268C5">
        <w:rPr>
          <w:noProof/>
        </w:rPr>
        <w:drawing>
          <wp:anchor distT="0" distB="0" distL="114300" distR="114300" simplePos="0" relativeHeight="251658240" behindDoc="1" locked="0" layoutInCell="1" allowOverlap="1" wp14:anchorId="6D0FAC16" wp14:editId="408FCF29">
            <wp:simplePos x="0" y="0"/>
            <wp:positionH relativeFrom="column">
              <wp:posOffset>2536190</wp:posOffset>
            </wp:positionH>
            <wp:positionV relativeFrom="paragraph">
              <wp:posOffset>336972</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0493B206" w14:textId="77777777" w:rsidR="00516509" w:rsidRDefault="00516509" w:rsidP="00516509">
      <w:pPr>
        <w:rPr>
          <w:color w:val="FF0000"/>
        </w:rPr>
      </w:pPr>
    </w:p>
    <w:p w14:paraId="68ED8118" w14:textId="77777777" w:rsidR="00240B23" w:rsidRDefault="00240B23" w:rsidP="00516509">
      <w:pPr>
        <w:rPr>
          <w:color w:val="FF0000"/>
        </w:rPr>
      </w:pPr>
    </w:p>
    <w:p w14:paraId="5708DCC9" w14:textId="77777777" w:rsidR="00240B23" w:rsidRDefault="00240B23" w:rsidP="00516509">
      <w:pPr>
        <w:rPr>
          <w:color w:val="FF0000"/>
        </w:rPr>
      </w:pPr>
    </w:p>
    <w:p w14:paraId="22F45951" w14:textId="77777777" w:rsidR="00504C12" w:rsidRDefault="00504C12" w:rsidP="00516509">
      <w:pPr>
        <w:rPr>
          <w:color w:val="FF0000"/>
        </w:rPr>
      </w:pPr>
    </w:p>
    <w:p w14:paraId="61B04CC7" w14:textId="77777777" w:rsidR="00504C12" w:rsidRDefault="00504C12" w:rsidP="00516509">
      <w:pPr>
        <w:rPr>
          <w:color w:val="FF0000"/>
        </w:rPr>
      </w:pPr>
    </w:p>
    <w:p w14:paraId="616AF1F3" w14:textId="77777777" w:rsidR="00504C12" w:rsidRDefault="00504C12" w:rsidP="00516509">
      <w:pPr>
        <w:rPr>
          <w:color w:val="FF0000"/>
        </w:rPr>
      </w:pPr>
    </w:p>
    <w:p w14:paraId="0DF2E68E" w14:textId="77777777" w:rsidR="00504C12" w:rsidRDefault="00504C12" w:rsidP="00516509">
      <w:pPr>
        <w:rPr>
          <w:color w:val="FF0000"/>
        </w:rPr>
      </w:pPr>
    </w:p>
    <w:p w14:paraId="626A8547" w14:textId="77777777" w:rsidR="00504C12" w:rsidRPr="001475FD" w:rsidRDefault="00504C12" w:rsidP="00516509">
      <w:pPr>
        <w:rPr>
          <w:color w:val="FF0000"/>
        </w:rPr>
      </w:pPr>
    </w:p>
    <w:p w14:paraId="31213353" w14:textId="77777777" w:rsidR="00516509" w:rsidRPr="001475FD" w:rsidRDefault="00516509" w:rsidP="00516509">
      <w:pPr>
        <w:rPr>
          <w:color w:val="FF0000"/>
        </w:rPr>
      </w:pPr>
    </w:p>
    <w:p w14:paraId="1203D623" w14:textId="77777777" w:rsidR="00504C12" w:rsidRPr="00504C12" w:rsidRDefault="00504C12" w:rsidP="00504C12">
      <w:pPr>
        <w:pStyle w:val="NoSpacing"/>
        <w:rPr>
          <w:rFonts w:ascii="Arial" w:eastAsiaTheme="majorEastAsia" w:hAnsi="Arial" w:cs="Arial"/>
          <w:color w:val="177E72"/>
          <w:sz w:val="28"/>
          <w:szCs w:val="28"/>
        </w:rPr>
      </w:pPr>
      <w:r w:rsidRPr="00504C12">
        <w:rPr>
          <w:rFonts w:ascii="Arial" w:eastAsiaTheme="majorEastAsia" w:hAnsi="Arial" w:cs="Arial"/>
          <w:b/>
          <w:bCs/>
          <w:color w:val="177E72"/>
          <w:sz w:val="28"/>
          <w:szCs w:val="28"/>
        </w:rPr>
        <w:t>International Food Policy Research Institute (IFPRI)</w:t>
      </w:r>
    </w:p>
    <w:p w14:paraId="129A58B4" w14:textId="4E9924D5" w:rsidR="00516509" w:rsidRDefault="00516509" w:rsidP="008C3B78">
      <w:pPr>
        <w:pStyle w:val="NoSpacing"/>
        <w:spacing w:before="120" w:after="120"/>
        <w:mirrorIndents/>
        <w:rPr>
          <w:rFonts w:ascii="Arial" w:eastAsiaTheme="majorEastAsia" w:hAnsi="Arial" w:cs="Arial"/>
          <w:sz w:val="48"/>
          <w:szCs w:val="48"/>
        </w:rPr>
      </w:pPr>
    </w:p>
    <w:p w14:paraId="3CD3E966" w14:textId="77777777" w:rsidR="004E2D52" w:rsidRDefault="004E2D52" w:rsidP="008C3B78">
      <w:pPr>
        <w:mirrorIndents/>
        <w:rPr>
          <w:rFonts w:eastAsiaTheme="majorEastAsia"/>
          <w:b/>
          <w:bCs/>
          <w:color w:val="215E99" w:themeColor="text2" w:themeTint="BF"/>
          <w:sz w:val="48"/>
          <w:szCs w:val="48"/>
        </w:rPr>
      </w:pPr>
    </w:p>
    <w:p w14:paraId="2B9B87BB" w14:textId="77777777" w:rsidR="004E2D52" w:rsidRDefault="004E2D52" w:rsidP="008C3B78">
      <w:pPr>
        <w:mirrorIndents/>
        <w:rPr>
          <w:rFonts w:eastAsiaTheme="majorEastAsia"/>
          <w:b/>
          <w:bCs/>
          <w:color w:val="215E99" w:themeColor="text2" w:themeTint="BF"/>
          <w:sz w:val="48"/>
          <w:szCs w:val="48"/>
        </w:rPr>
      </w:pPr>
    </w:p>
    <w:p w14:paraId="0A82202F" w14:textId="28ADB8E9" w:rsidR="00D1082B" w:rsidRDefault="00516509" w:rsidP="008C3B78">
      <w:pPr>
        <w:mirrorIndents/>
        <w:rPr>
          <w:rFonts w:eastAsiaTheme="majorEastAsia"/>
          <w:b/>
          <w:bCs/>
          <w:color w:val="215E99" w:themeColor="text2" w:themeTint="BF"/>
          <w:sz w:val="48"/>
          <w:szCs w:val="48"/>
        </w:rPr>
      </w:pPr>
      <w:r w:rsidRPr="00D1082B">
        <w:rPr>
          <w:rFonts w:eastAsiaTheme="majorEastAsia"/>
          <w:b/>
          <w:bCs/>
          <w:color w:val="215E99" w:themeColor="text2" w:themeTint="BF"/>
          <w:sz w:val="48"/>
          <w:szCs w:val="48"/>
        </w:rPr>
        <w:t>O</w:t>
      </w:r>
      <w:r w:rsidR="009C691C" w:rsidRPr="00D1082B">
        <w:rPr>
          <w:rFonts w:eastAsiaTheme="majorEastAsia"/>
          <w:b/>
          <w:bCs/>
          <w:color w:val="215E99" w:themeColor="text2" w:themeTint="BF"/>
          <w:sz w:val="48"/>
          <w:szCs w:val="48"/>
        </w:rPr>
        <w:t>NE NUTRITION</w:t>
      </w:r>
      <w:r w:rsidRPr="00D1082B">
        <w:rPr>
          <w:rFonts w:eastAsiaTheme="majorEastAsia"/>
          <w:b/>
          <w:bCs/>
          <w:color w:val="215E99" w:themeColor="text2" w:themeTint="BF"/>
          <w:sz w:val="48"/>
          <w:szCs w:val="48"/>
        </w:rPr>
        <w:t xml:space="preserve"> C</w:t>
      </w:r>
      <w:r w:rsidR="009C691C" w:rsidRPr="00D1082B">
        <w:rPr>
          <w:rFonts w:eastAsiaTheme="majorEastAsia"/>
          <w:b/>
          <w:bCs/>
          <w:color w:val="215E99" w:themeColor="text2" w:themeTint="BF"/>
          <w:sz w:val="48"/>
          <w:szCs w:val="48"/>
        </w:rPr>
        <w:t>OVERAGE</w:t>
      </w:r>
      <w:r w:rsidRPr="00D1082B">
        <w:rPr>
          <w:rFonts w:eastAsiaTheme="majorEastAsia"/>
          <w:b/>
          <w:bCs/>
          <w:color w:val="215E99" w:themeColor="text2" w:themeTint="BF"/>
          <w:sz w:val="48"/>
          <w:szCs w:val="48"/>
        </w:rPr>
        <w:t xml:space="preserve"> S</w:t>
      </w:r>
      <w:r w:rsidR="009C691C" w:rsidRPr="00D1082B">
        <w:rPr>
          <w:rFonts w:eastAsiaTheme="majorEastAsia"/>
          <w:b/>
          <w:bCs/>
          <w:color w:val="215E99" w:themeColor="text2" w:themeTint="BF"/>
          <w:sz w:val="48"/>
          <w:szCs w:val="48"/>
        </w:rPr>
        <w:t>URVEY</w:t>
      </w:r>
      <w:r w:rsidRPr="00D1082B">
        <w:rPr>
          <w:rFonts w:eastAsiaTheme="majorEastAsia"/>
          <w:b/>
          <w:bCs/>
          <w:color w:val="215E99" w:themeColor="text2" w:themeTint="BF"/>
          <w:sz w:val="48"/>
          <w:szCs w:val="48"/>
        </w:rPr>
        <w:t xml:space="preserve"> (ONCS)</w:t>
      </w:r>
      <w:r w:rsidR="00A82D02" w:rsidRPr="00D1082B">
        <w:rPr>
          <w:rFonts w:eastAsiaTheme="majorEastAsia"/>
          <w:b/>
          <w:bCs/>
          <w:color w:val="215E99" w:themeColor="text2" w:themeTint="BF"/>
          <w:sz w:val="48"/>
          <w:szCs w:val="48"/>
        </w:rPr>
        <w:t xml:space="preserve"> </w:t>
      </w:r>
      <w:r w:rsidR="009C691C" w:rsidRPr="00D1082B">
        <w:rPr>
          <w:rFonts w:eastAsiaTheme="majorEastAsia"/>
          <w:b/>
          <w:bCs/>
          <w:color w:val="215E99" w:themeColor="text2" w:themeTint="BF"/>
          <w:sz w:val="48"/>
          <w:szCs w:val="48"/>
        </w:rPr>
        <w:t>IN</w:t>
      </w:r>
      <w:r w:rsidR="00A82D02" w:rsidRPr="00D1082B">
        <w:rPr>
          <w:rFonts w:eastAsiaTheme="majorEastAsia"/>
          <w:b/>
          <w:bCs/>
          <w:color w:val="215E99" w:themeColor="text2" w:themeTint="BF"/>
          <w:sz w:val="48"/>
          <w:szCs w:val="48"/>
        </w:rPr>
        <w:t xml:space="preserve"> </w:t>
      </w:r>
      <w:r w:rsidRPr="00D1082B">
        <w:rPr>
          <w:rFonts w:eastAsiaTheme="majorEastAsia"/>
          <w:b/>
          <w:bCs/>
          <w:color w:val="215E99" w:themeColor="text2" w:themeTint="BF"/>
          <w:sz w:val="48"/>
          <w:szCs w:val="48"/>
        </w:rPr>
        <w:t>B</w:t>
      </w:r>
      <w:r w:rsidR="009C691C" w:rsidRPr="00D1082B">
        <w:rPr>
          <w:rFonts w:eastAsiaTheme="majorEastAsia"/>
          <w:b/>
          <w:bCs/>
          <w:color w:val="215E99" w:themeColor="text2" w:themeTint="BF"/>
          <w:sz w:val="48"/>
          <w:szCs w:val="48"/>
        </w:rPr>
        <w:t>ANGLADESH</w:t>
      </w:r>
      <w:r w:rsidR="00A82D02" w:rsidRPr="00D1082B">
        <w:rPr>
          <w:rFonts w:eastAsiaTheme="majorEastAsia"/>
          <w:b/>
          <w:bCs/>
          <w:color w:val="215E99" w:themeColor="text2" w:themeTint="BF"/>
          <w:sz w:val="48"/>
          <w:szCs w:val="48"/>
        </w:rPr>
        <w:t xml:space="preserve"> </w:t>
      </w:r>
    </w:p>
    <w:p w14:paraId="142CF7CA" w14:textId="77777777" w:rsidR="00D1082B" w:rsidRDefault="00D1082B" w:rsidP="008C3B78">
      <w:pPr>
        <w:mirrorIndents/>
        <w:rPr>
          <w:rFonts w:eastAsiaTheme="majorEastAsia"/>
          <w:b/>
          <w:bCs/>
          <w:color w:val="215E99" w:themeColor="text2" w:themeTint="BF"/>
          <w:sz w:val="48"/>
          <w:szCs w:val="48"/>
        </w:rPr>
      </w:pPr>
    </w:p>
    <w:p w14:paraId="77A5A07C" w14:textId="77777777" w:rsidR="00C0105C" w:rsidRPr="00C0105C" w:rsidRDefault="00C0105C" w:rsidP="008C3B78">
      <w:pPr>
        <w:mirrorIndents/>
        <w:rPr>
          <w:rFonts w:eastAsiaTheme="majorEastAsia"/>
          <w:b/>
          <w:bCs/>
          <w:color w:val="215E99" w:themeColor="text2" w:themeTint="BF"/>
          <w:sz w:val="16"/>
          <w:szCs w:val="16"/>
        </w:rPr>
      </w:pPr>
    </w:p>
    <w:p w14:paraId="30117043" w14:textId="15B1F5B9" w:rsidR="00D1082B" w:rsidRPr="00D1082B" w:rsidRDefault="009C691C" w:rsidP="00D1082B">
      <w:pPr>
        <w:mirrorIndents/>
        <w:rPr>
          <w:rFonts w:eastAsiaTheme="majorEastAsia"/>
          <w:b/>
          <w:bCs/>
          <w:color w:val="215E99" w:themeColor="text2" w:themeTint="BF"/>
          <w:sz w:val="40"/>
          <w:szCs w:val="40"/>
        </w:rPr>
      </w:pPr>
      <w:r w:rsidRPr="00D1082B">
        <w:rPr>
          <w:rFonts w:eastAsiaTheme="majorEastAsia"/>
          <w:b/>
          <w:bCs/>
          <w:color w:val="215E99" w:themeColor="text2" w:themeTint="BF"/>
          <w:sz w:val="40"/>
          <w:szCs w:val="40"/>
        </w:rPr>
        <w:t>NON</w:t>
      </w:r>
      <w:r w:rsidR="00516509" w:rsidRPr="00D1082B">
        <w:rPr>
          <w:rFonts w:eastAsiaTheme="majorEastAsia"/>
          <w:b/>
          <w:bCs/>
          <w:color w:val="215E99" w:themeColor="text2" w:themeTint="BF"/>
          <w:sz w:val="40"/>
          <w:szCs w:val="40"/>
        </w:rPr>
        <w:t>-M</w:t>
      </w:r>
      <w:r w:rsidRPr="00D1082B">
        <w:rPr>
          <w:rFonts w:eastAsiaTheme="majorEastAsia"/>
          <w:b/>
          <w:bCs/>
          <w:color w:val="215E99" w:themeColor="text2" w:themeTint="BF"/>
          <w:sz w:val="40"/>
          <w:szCs w:val="40"/>
        </w:rPr>
        <w:t>ONETARY</w:t>
      </w:r>
      <w:r w:rsidR="00516509" w:rsidRPr="00D1082B">
        <w:rPr>
          <w:rFonts w:eastAsiaTheme="majorEastAsia"/>
          <w:b/>
          <w:bCs/>
          <w:color w:val="215E99" w:themeColor="text2" w:themeTint="BF"/>
          <w:sz w:val="40"/>
          <w:szCs w:val="40"/>
        </w:rPr>
        <w:t xml:space="preserve"> </w:t>
      </w:r>
      <w:r w:rsidRPr="00D1082B">
        <w:rPr>
          <w:rFonts w:eastAsiaTheme="majorEastAsia"/>
          <w:b/>
          <w:bCs/>
          <w:color w:val="215E99" w:themeColor="text2" w:themeTint="BF"/>
          <w:sz w:val="40"/>
          <w:szCs w:val="40"/>
        </w:rPr>
        <w:t>COST</w:t>
      </w:r>
      <w:r w:rsidR="00516509" w:rsidRPr="00D1082B">
        <w:rPr>
          <w:rFonts w:eastAsiaTheme="majorEastAsia"/>
          <w:b/>
          <w:bCs/>
          <w:color w:val="215E99" w:themeColor="text2" w:themeTint="BF"/>
          <w:sz w:val="40"/>
          <w:szCs w:val="40"/>
        </w:rPr>
        <w:t xml:space="preserve"> D</w:t>
      </w:r>
      <w:r w:rsidRPr="00D1082B">
        <w:rPr>
          <w:rFonts w:eastAsiaTheme="majorEastAsia"/>
          <w:b/>
          <w:bCs/>
          <w:color w:val="215E99" w:themeColor="text2" w:themeTint="BF"/>
          <w:sz w:val="40"/>
          <w:szCs w:val="40"/>
        </w:rPr>
        <w:t>ATA</w:t>
      </w:r>
      <w:r w:rsidR="00516509" w:rsidRPr="00D1082B">
        <w:rPr>
          <w:rFonts w:eastAsiaTheme="majorEastAsia"/>
          <w:b/>
          <w:bCs/>
          <w:color w:val="215E99" w:themeColor="text2" w:themeTint="BF"/>
          <w:sz w:val="40"/>
          <w:szCs w:val="40"/>
        </w:rPr>
        <w:t xml:space="preserve"> C</w:t>
      </w:r>
      <w:r w:rsidRPr="00D1082B">
        <w:rPr>
          <w:rFonts w:eastAsiaTheme="majorEastAsia"/>
          <w:b/>
          <w:bCs/>
          <w:color w:val="215E99" w:themeColor="text2" w:themeTint="BF"/>
          <w:sz w:val="40"/>
          <w:szCs w:val="40"/>
        </w:rPr>
        <w:t>OLLECTION</w:t>
      </w:r>
    </w:p>
    <w:p w14:paraId="5F661DD0" w14:textId="77777777" w:rsidR="008B2D68" w:rsidRDefault="008B2D68" w:rsidP="00516509">
      <w:pPr>
        <w:rPr>
          <w:sz w:val="22"/>
          <w:szCs w:val="22"/>
        </w:rPr>
      </w:pPr>
    </w:p>
    <w:p w14:paraId="0251FEAC" w14:textId="77777777" w:rsidR="00C13EEA" w:rsidRDefault="00C13EEA" w:rsidP="00516509">
      <w:pPr>
        <w:rPr>
          <w:sz w:val="22"/>
          <w:szCs w:val="22"/>
        </w:rPr>
      </w:pPr>
    </w:p>
    <w:p w14:paraId="68355998" w14:textId="77777777" w:rsidR="00C0105C" w:rsidRDefault="00C0105C" w:rsidP="00D1082B">
      <w:pPr>
        <w:spacing w:before="204" w:line="262" w:lineRule="auto"/>
        <w:rPr>
          <w:sz w:val="22"/>
          <w:szCs w:val="22"/>
        </w:rPr>
      </w:pPr>
    </w:p>
    <w:p w14:paraId="04E8A257" w14:textId="05DF726C" w:rsidR="00516509" w:rsidRPr="008C3B78" w:rsidRDefault="00516509" w:rsidP="00D1082B">
      <w:pPr>
        <w:spacing w:before="204" w:line="262" w:lineRule="auto"/>
        <w:rPr>
          <w:sz w:val="22"/>
          <w:szCs w:val="22"/>
        </w:rPr>
      </w:pPr>
      <w:r w:rsidRPr="008C3B78">
        <w:rPr>
          <w:sz w:val="22"/>
          <w:szCs w:val="22"/>
        </w:rPr>
        <w:t>August 21, 2025</w:t>
      </w:r>
    </w:p>
    <w:p w14:paraId="1E73D0ED" w14:textId="77777777" w:rsidR="00340A38" w:rsidRDefault="00340A38" w:rsidP="00340A38">
      <w:pPr>
        <w:widowControl/>
        <w:spacing w:after="160" w:line="278" w:lineRule="auto"/>
      </w:pPr>
    </w:p>
    <w:p w14:paraId="3473686D" w14:textId="77777777" w:rsidR="0016206F" w:rsidRDefault="0016206F" w:rsidP="00340A38">
      <w:pPr>
        <w:widowControl/>
        <w:spacing w:after="160" w:line="278" w:lineRule="auto"/>
      </w:pPr>
    </w:p>
    <w:p w14:paraId="568F1315" w14:textId="77777777" w:rsidR="000B3617" w:rsidRDefault="000B3617" w:rsidP="00340A38">
      <w:pPr>
        <w:widowControl/>
        <w:spacing w:after="160" w:line="278" w:lineRule="auto"/>
      </w:pPr>
    </w:p>
    <w:p w14:paraId="1C9A5D06" w14:textId="77777777" w:rsidR="0016206F" w:rsidRDefault="0016206F" w:rsidP="00340A38">
      <w:pPr>
        <w:widowControl/>
        <w:spacing w:after="160" w:line="278" w:lineRule="auto"/>
      </w:pPr>
    </w:p>
    <w:p w14:paraId="739E59B8" w14:textId="77777777" w:rsidR="0016206F" w:rsidRDefault="0016206F" w:rsidP="00340A38">
      <w:pPr>
        <w:widowControl/>
        <w:spacing w:after="160" w:line="278" w:lineRule="auto"/>
      </w:pPr>
    </w:p>
    <w:p w14:paraId="72DA5C14" w14:textId="77777777" w:rsidR="0016206F" w:rsidRPr="00D1082B" w:rsidRDefault="0016206F" w:rsidP="0016206F">
      <w:pPr>
        <w:autoSpaceDE w:val="0"/>
        <w:autoSpaceDN w:val="0"/>
        <w:adjustRightInd w:val="0"/>
        <w:rPr>
          <w:b/>
          <w:bCs/>
          <w:color w:val="221E1F"/>
          <w:sz w:val="21"/>
          <w:szCs w:val="21"/>
        </w:rPr>
      </w:pPr>
      <w:r w:rsidRPr="00D1082B">
        <w:rPr>
          <w:b/>
          <w:bCs/>
          <w:color w:val="221E1F"/>
          <w:sz w:val="21"/>
          <w:szCs w:val="21"/>
        </w:rPr>
        <w:t>Project Note</w:t>
      </w:r>
    </w:p>
    <w:p w14:paraId="3E0B7223" w14:textId="77777777" w:rsidR="0016206F" w:rsidRPr="00D1082B" w:rsidRDefault="0016206F" w:rsidP="00D1082B">
      <w:pPr>
        <w:autoSpaceDE w:val="0"/>
        <w:autoSpaceDN w:val="0"/>
        <w:adjustRightInd w:val="0"/>
        <w:spacing w:before="204" w:line="262" w:lineRule="auto"/>
        <w:rPr>
          <w:color w:val="221E1F"/>
          <w:sz w:val="22"/>
          <w:szCs w:val="22"/>
        </w:rPr>
      </w:pPr>
      <w:proofErr w:type="spellStart"/>
      <w:r w:rsidRPr="00D1082B">
        <w:rPr>
          <w:color w:val="221E1F"/>
          <w:sz w:val="22"/>
          <w:szCs w:val="22"/>
        </w:rPr>
        <w:t>DataDENT</w:t>
      </w:r>
      <w:proofErr w:type="spellEnd"/>
      <w:r w:rsidRPr="00D1082B">
        <w:rPr>
          <w:color w:val="221E1F"/>
          <w:sz w:val="22"/>
          <w:szCs w:val="22"/>
        </w:rPr>
        <w:t xml:space="preserve"> (Data for Decisions in Nutrition, </w:t>
      </w:r>
      <w:hyperlink r:id="rId8" w:history="1">
        <w:r w:rsidRPr="00D1082B">
          <w:rPr>
            <w:rStyle w:val="Hyperlink"/>
            <w:sz w:val="22"/>
            <w:szCs w:val="22"/>
          </w:rPr>
          <w:t>www.datadent.org</w:t>
        </w:r>
      </w:hyperlink>
      <w:r w:rsidRPr="00D1082B">
        <w:rPr>
          <w:color w:val="221E1F"/>
          <w:sz w:val="22"/>
          <w:szCs w:val="22"/>
        </w:rPr>
        <w:t xml:space="preserve">) aims to transform the availability and use of nutrition data by addressing gaps in nutrition measurement and advocating for stronger nutrition data systems. This work was carried out by the following </w:t>
      </w:r>
      <w:proofErr w:type="spellStart"/>
      <w:r w:rsidRPr="00D1082B">
        <w:rPr>
          <w:color w:val="221E1F"/>
          <w:sz w:val="22"/>
          <w:szCs w:val="22"/>
        </w:rPr>
        <w:t>DataDENT</w:t>
      </w:r>
      <w:proofErr w:type="spellEnd"/>
      <w:r w:rsidRPr="00D1082B">
        <w:rPr>
          <w:color w:val="221E1F"/>
          <w:sz w:val="22"/>
          <w:szCs w:val="22"/>
        </w:rPr>
        <w:t xml:space="preserve"> partner: International Food Policy Research Institute (IFPRI). Collaborator includes the International Centre for </w:t>
      </w:r>
      <w:proofErr w:type="spellStart"/>
      <w:r w:rsidRPr="00D1082B">
        <w:rPr>
          <w:color w:val="221E1F"/>
          <w:sz w:val="22"/>
          <w:szCs w:val="22"/>
        </w:rPr>
        <w:t>Diarrhoeal</w:t>
      </w:r>
      <w:proofErr w:type="spellEnd"/>
      <w:r w:rsidRPr="00D1082B">
        <w:rPr>
          <w:color w:val="221E1F"/>
          <w:sz w:val="22"/>
          <w:szCs w:val="22"/>
        </w:rPr>
        <w:t xml:space="preserve"> Disease Research, Bangladesh (</w:t>
      </w:r>
      <w:proofErr w:type="spellStart"/>
      <w:proofErr w:type="gramStart"/>
      <w:r w:rsidRPr="00D1082B">
        <w:rPr>
          <w:color w:val="221E1F"/>
          <w:sz w:val="22"/>
          <w:szCs w:val="22"/>
        </w:rPr>
        <w:t>icddr,b</w:t>
      </w:r>
      <w:proofErr w:type="spellEnd"/>
      <w:proofErr w:type="gramEnd"/>
      <w:r w:rsidRPr="00D1082B">
        <w:rPr>
          <w:color w:val="221E1F"/>
          <w:sz w:val="22"/>
          <w:szCs w:val="22"/>
        </w:rPr>
        <w:t>). This work was funded by the Gates Foundation. The findings and conclusions contained within are those of the authors and do not necessarily reflect positions or policies of the Gates Foundation.</w:t>
      </w:r>
    </w:p>
    <w:p w14:paraId="0CC33571" w14:textId="77777777" w:rsidR="0016206F" w:rsidRDefault="0016206F" w:rsidP="00340A38">
      <w:pPr>
        <w:widowControl/>
        <w:spacing w:after="160" w:line="278" w:lineRule="auto"/>
      </w:pPr>
    </w:p>
    <w:p w14:paraId="69A8719E" w14:textId="77777777" w:rsidR="001C1187" w:rsidRPr="002F7C49" w:rsidRDefault="001C1187" w:rsidP="00340A38">
      <w:pPr>
        <w:widowControl/>
        <w:spacing w:after="160" w:line="278" w:lineRule="auto"/>
        <w:rPr>
          <w:sz w:val="16"/>
          <w:szCs w:val="16"/>
        </w:rPr>
        <w:sectPr w:rsidR="001C1187" w:rsidRPr="002F7C49" w:rsidSect="001C1187">
          <w:footerReference w:type="even" r:id="rId9"/>
          <w:footerReference w:type="default" r:id="rId10"/>
          <w:pgSz w:w="12240" w:h="15840"/>
          <w:pgMar w:top="720" w:right="720" w:bottom="720" w:left="720" w:header="720" w:footer="720" w:gutter="0"/>
          <w:cols w:space="720"/>
          <w:titlePg/>
          <w:docGrid w:linePitch="360"/>
        </w:sectPr>
      </w:pPr>
    </w:p>
    <w:tbl>
      <w:tblPr>
        <w:tblW w:w="14802" w:type="dxa"/>
        <w:tblInd w:w="-635" w:type="dxa"/>
        <w:tblLook w:val="04A0" w:firstRow="1" w:lastRow="0" w:firstColumn="1" w:lastColumn="0" w:noHBand="0" w:noVBand="1"/>
      </w:tblPr>
      <w:tblGrid>
        <w:gridCol w:w="3870"/>
        <w:gridCol w:w="185"/>
        <w:gridCol w:w="694"/>
        <w:gridCol w:w="1217"/>
        <w:gridCol w:w="928"/>
        <w:gridCol w:w="1687"/>
        <w:gridCol w:w="1217"/>
        <w:gridCol w:w="908"/>
        <w:gridCol w:w="939"/>
        <w:gridCol w:w="1238"/>
        <w:gridCol w:w="1250"/>
        <w:gridCol w:w="669"/>
      </w:tblGrid>
      <w:tr w:rsidR="00340A38" w:rsidRPr="00B41906" w14:paraId="22350C92" w14:textId="77777777" w:rsidTr="004B1729">
        <w:trPr>
          <w:trHeight w:val="260"/>
        </w:trPr>
        <w:tc>
          <w:tcPr>
            <w:tcW w:w="14802" w:type="dxa"/>
            <w:gridSpan w:val="12"/>
            <w:tcBorders>
              <w:bottom w:val="single" w:sz="4" w:space="0" w:color="auto"/>
            </w:tcBorders>
            <w:noWrap/>
            <w:vAlign w:val="bottom"/>
            <w:hideMark/>
          </w:tcPr>
          <w:p w14:paraId="041484BE" w14:textId="2EADF34A" w:rsidR="00340A38" w:rsidRPr="00C00E56" w:rsidRDefault="00C00E56" w:rsidP="00C00E56">
            <w:pPr>
              <w:widowControl/>
              <w:rPr>
                <w:rFonts w:eastAsia="Times New Roman"/>
                <w:b/>
                <w:bCs/>
                <w:color w:val="000000"/>
                <w:sz w:val="22"/>
                <w:szCs w:val="22"/>
              </w:rPr>
            </w:pPr>
            <w:r>
              <w:rPr>
                <w:rFonts w:eastAsia="Times New Roman"/>
                <w:b/>
                <w:bCs/>
                <w:color w:val="000000"/>
                <w:sz w:val="22"/>
                <w:szCs w:val="22"/>
              </w:rPr>
              <w:lastRenderedPageBreak/>
              <w:t xml:space="preserve">Table1. </w:t>
            </w:r>
            <w:r w:rsidR="00340A38" w:rsidRPr="00C00E56">
              <w:rPr>
                <w:rFonts w:eastAsia="Times New Roman"/>
                <w:b/>
                <w:bCs/>
                <w:color w:val="000000"/>
                <w:sz w:val="22"/>
                <w:szCs w:val="22"/>
              </w:rPr>
              <w:t>Scoring template for level of effort</w:t>
            </w:r>
          </w:p>
        </w:tc>
      </w:tr>
      <w:tr w:rsidR="00340A38" w:rsidRPr="008C3B78" w14:paraId="5E9ACFC2" w14:textId="77777777" w:rsidTr="004B1729">
        <w:trPr>
          <w:trHeight w:val="900"/>
        </w:trPr>
        <w:tc>
          <w:tcPr>
            <w:tcW w:w="3870" w:type="dxa"/>
            <w:tcBorders>
              <w:top w:val="nil"/>
              <w:left w:val="single" w:sz="4" w:space="0" w:color="auto"/>
              <w:bottom w:val="single" w:sz="4" w:space="0" w:color="auto"/>
              <w:right w:val="single" w:sz="4" w:space="0" w:color="auto"/>
            </w:tcBorders>
            <w:shd w:val="clear" w:color="auto" w:fill="13628F"/>
            <w:noWrap/>
            <w:vAlign w:val="center"/>
            <w:hideMark/>
          </w:tcPr>
          <w:p w14:paraId="68300292" w14:textId="77777777" w:rsidR="00340A38" w:rsidRPr="004B1729" w:rsidRDefault="00340A38" w:rsidP="008E185B">
            <w:pPr>
              <w:widowControl/>
              <w:rPr>
                <w:rFonts w:eastAsia="Times New Roman"/>
                <w:color w:val="FFFFFF" w:themeColor="background1"/>
                <w:sz w:val="20"/>
                <w:szCs w:val="20"/>
              </w:rPr>
            </w:pPr>
            <w:r w:rsidRPr="004B1729">
              <w:rPr>
                <w:rFonts w:eastAsia="Times New Roman"/>
                <w:color w:val="FFFFFF" w:themeColor="background1"/>
                <w:sz w:val="20"/>
                <w:szCs w:val="20"/>
              </w:rPr>
              <w:t>ONCS questionnaire modules</w:t>
            </w:r>
          </w:p>
        </w:tc>
        <w:tc>
          <w:tcPr>
            <w:tcW w:w="879" w:type="dxa"/>
            <w:gridSpan w:val="2"/>
            <w:tcBorders>
              <w:top w:val="nil"/>
              <w:left w:val="nil"/>
              <w:bottom w:val="single" w:sz="4" w:space="0" w:color="auto"/>
              <w:right w:val="single" w:sz="4" w:space="0" w:color="auto"/>
            </w:tcBorders>
            <w:shd w:val="clear" w:color="auto" w:fill="13628F"/>
            <w:vAlign w:val="center"/>
            <w:hideMark/>
          </w:tcPr>
          <w:p w14:paraId="14DF8A76"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Length</w:t>
            </w:r>
            <w:r w:rsidRPr="004B1729">
              <w:rPr>
                <w:rFonts w:eastAsia="Times New Roman"/>
                <w:color w:val="FFFFFF" w:themeColor="background1"/>
                <w:sz w:val="20"/>
                <w:szCs w:val="20"/>
              </w:rPr>
              <w:br/>
              <w:t>(0-5)</w:t>
            </w:r>
          </w:p>
        </w:tc>
        <w:tc>
          <w:tcPr>
            <w:tcW w:w="1217" w:type="dxa"/>
            <w:tcBorders>
              <w:top w:val="nil"/>
              <w:left w:val="nil"/>
              <w:bottom w:val="single" w:sz="4" w:space="0" w:color="auto"/>
              <w:right w:val="single" w:sz="4" w:space="0" w:color="auto"/>
            </w:tcBorders>
            <w:shd w:val="clear" w:color="auto" w:fill="13628F"/>
            <w:vAlign w:val="center"/>
            <w:hideMark/>
          </w:tcPr>
          <w:p w14:paraId="5ECF882A"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Exogenous topic</w:t>
            </w:r>
            <w:r w:rsidRPr="004B1729">
              <w:rPr>
                <w:rFonts w:eastAsia="Times New Roman"/>
                <w:color w:val="FFFFFF" w:themeColor="background1"/>
                <w:sz w:val="20"/>
                <w:szCs w:val="20"/>
              </w:rPr>
              <w:br/>
              <w:t>(0-5)</w:t>
            </w:r>
          </w:p>
        </w:tc>
        <w:tc>
          <w:tcPr>
            <w:tcW w:w="928" w:type="dxa"/>
            <w:tcBorders>
              <w:top w:val="nil"/>
              <w:left w:val="nil"/>
              <w:bottom w:val="single" w:sz="4" w:space="0" w:color="auto"/>
              <w:right w:val="single" w:sz="4" w:space="0" w:color="auto"/>
            </w:tcBorders>
            <w:shd w:val="clear" w:color="auto" w:fill="13628F"/>
            <w:vAlign w:val="center"/>
            <w:hideMark/>
          </w:tcPr>
          <w:p w14:paraId="5AA78F0B"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Extra logistics</w:t>
            </w:r>
            <w:r w:rsidRPr="004B1729">
              <w:rPr>
                <w:rFonts w:eastAsia="Times New Roman"/>
                <w:color w:val="FFFFFF" w:themeColor="background1"/>
                <w:sz w:val="20"/>
                <w:szCs w:val="20"/>
              </w:rPr>
              <w:br/>
              <w:t>(0-5)</w:t>
            </w:r>
          </w:p>
        </w:tc>
        <w:tc>
          <w:tcPr>
            <w:tcW w:w="1687" w:type="dxa"/>
            <w:tcBorders>
              <w:top w:val="nil"/>
              <w:left w:val="nil"/>
              <w:bottom w:val="single" w:sz="4" w:space="0" w:color="auto"/>
              <w:right w:val="single" w:sz="4" w:space="0" w:color="auto"/>
            </w:tcBorders>
            <w:shd w:val="clear" w:color="auto" w:fill="13628F"/>
            <w:vAlign w:val="center"/>
            <w:hideMark/>
          </w:tcPr>
          <w:p w14:paraId="69278664"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Changes in survey design/eligibility</w:t>
            </w:r>
            <w:r w:rsidRPr="004B1729">
              <w:rPr>
                <w:rFonts w:eastAsia="Times New Roman"/>
                <w:color w:val="FFFFFF" w:themeColor="background1"/>
                <w:sz w:val="20"/>
                <w:szCs w:val="20"/>
              </w:rPr>
              <w:br/>
              <w:t>(0-5)</w:t>
            </w:r>
          </w:p>
        </w:tc>
        <w:tc>
          <w:tcPr>
            <w:tcW w:w="1217" w:type="dxa"/>
            <w:tcBorders>
              <w:top w:val="nil"/>
              <w:left w:val="nil"/>
              <w:bottom w:val="single" w:sz="4" w:space="0" w:color="auto"/>
              <w:right w:val="single" w:sz="4" w:space="0" w:color="auto"/>
            </w:tcBorders>
            <w:shd w:val="clear" w:color="auto" w:fill="13628F"/>
            <w:vAlign w:val="center"/>
            <w:hideMark/>
          </w:tcPr>
          <w:p w14:paraId="2C5B8BA9"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Increases sample size/design</w:t>
            </w:r>
            <w:r w:rsidRPr="004B1729">
              <w:rPr>
                <w:rFonts w:eastAsia="Times New Roman"/>
                <w:color w:val="FFFFFF" w:themeColor="background1"/>
                <w:sz w:val="20"/>
                <w:szCs w:val="20"/>
              </w:rPr>
              <w:br/>
              <w:t>(0-5)</w:t>
            </w:r>
          </w:p>
        </w:tc>
        <w:tc>
          <w:tcPr>
            <w:tcW w:w="908" w:type="dxa"/>
            <w:tcBorders>
              <w:top w:val="nil"/>
              <w:left w:val="nil"/>
              <w:bottom w:val="single" w:sz="4" w:space="0" w:color="auto"/>
              <w:right w:val="single" w:sz="4" w:space="0" w:color="auto"/>
            </w:tcBorders>
            <w:shd w:val="clear" w:color="auto" w:fill="13628F"/>
            <w:vAlign w:val="center"/>
            <w:hideMark/>
          </w:tcPr>
          <w:p w14:paraId="4F09AA5C"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Burden on training</w:t>
            </w:r>
            <w:r w:rsidRPr="004B1729">
              <w:rPr>
                <w:rFonts w:eastAsia="Times New Roman"/>
                <w:color w:val="FFFFFF" w:themeColor="background1"/>
                <w:sz w:val="20"/>
                <w:szCs w:val="20"/>
              </w:rPr>
              <w:br/>
              <w:t>(1-5)</w:t>
            </w:r>
          </w:p>
        </w:tc>
        <w:tc>
          <w:tcPr>
            <w:tcW w:w="939" w:type="dxa"/>
            <w:tcBorders>
              <w:top w:val="nil"/>
              <w:left w:val="nil"/>
              <w:bottom w:val="single" w:sz="4" w:space="0" w:color="auto"/>
              <w:right w:val="single" w:sz="4" w:space="0" w:color="auto"/>
            </w:tcBorders>
            <w:shd w:val="clear" w:color="auto" w:fill="13628F"/>
            <w:vAlign w:val="center"/>
            <w:hideMark/>
          </w:tcPr>
          <w:p w14:paraId="40D96EB4"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Burden on DP &amp; analysis</w:t>
            </w:r>
            <w:r w:rsidRPr="004B1729">
              <w:rPr>
                <w:rFonts w:eastAsia="Times New Roman"/>
                <w:color w:val="FFFFFF" w:themeColor="background1"/>
                <w:sz w:val="20"/>
                <w:szCs w:val="20"/>
              </w:rPr>
              <w:br/>
              <w:t>(0-5)</w:t>
            </w:r>
          </w:p>
        </w:tc>
        <w:tc>
          <w:tcPr>
            <w:tcW w:w="1238" w:type="dxa"/>
            <w:tcBorders>
              <w:top w:val="nil"/>
              <w:left w:val="nil"/>
              <w:bottom w:val="single" w:sz="4" w:space="0" w:color="auto"/>
              <w:right w:val="single" w:sz="4" w:space="0" w:color="auto"/>
            </w:tcBorders>
            <w:shd w:val="clear" w:color="auto" w:fill="13628F"/>
            <w:vAlign w:val="center"/>
            <w:hideMark/>
          </w:tcPr>
          <w:p w14:paraId="7078BCB7"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Burden on supervision</w:t>
            </w:r>
            <w:r w:rsidRPr="004B1729">
              <w:rPr>
                <w:rFonts w:eastAsia="Times New Roman"/>
                <w:color w:val="FFFFFF" w:themeColor="background1"/>
                <w:sz w:val="20"/>
                <w:szCs w:val="20"/>
              </w:rPr>
              <w:br/>
              <w:t>(0-5)</w:t>
            </w:r>
          </w:p>
        </w:tc>
        <w:tc>
          <w:tcPr>
            <w:tcW w:w="1250" w:type="dxa"/>
            <w:tcBorders>
              <w:top w:val="nil"/>
              <w:left w:val="nil"/>
              <w:bottom w:val="single" w:sz="4" w:space="0" w:color="auto"/>
              <w:right w:val="single" w:sz="4" w:space="0" w:color="auto"/>
            </w:tcBorders>
            <w:shd w:val="clear" w:color="auto" w:fill="13628F"/>
            <w:vAlign w:val="center"/>
            <w:hideMark/>
          </w:tcPr>
          <w:p w14:paraId="62ECA3B3"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Burden on respondent</w:t>
            </w:r>
            <w:r w:rsidRPr="004B1729">
              <w:rPr>
                <w:rFonts w:eastAsia="Times New Roman"/>
                <w:color w:val="FFFFFF" w:themeColor="background1"/>
                <w:sz w:val="20"/>
                <w:szCs w:val="20"/>
              </w:rPr>
              <w:br/>
              <w:t>(0-5)</w:t>
            </w:r>
          </w:p>
        </w:tc>
        <w:tc>
          <w:tcPr>
            <w:tcW w:w="669" w:type="dxa"/>
            <w:tcBorders>
              <w:top w:val="nil"/>
              <w:left w:val="nil"/>
              <w:bottom w:val="single" w:sz="4" w:space="0" w:color="auto"/>
              <w:right w:val="single" w:sz="4" w:space="0" w:color="auto"/>
            </w:tcBorders>
            <w:shd w:val="clear" w:color="auto" w:fill="13628F"/>
            <w:vAlign w:val="center"/>
            <w:hideMark/>
          </w:tcPr>
          <w:p w14:paraId="2B510789" w14:textId="77777777" w:rsidR="00340A38" w:rsidRPr="004B1729" w:rsidRDefault="00340A38" w:rsidP="004B1729">
            <w:pPr>
              <w:widowControl/>
              <w:rPr>
                <w:rFonts w:eastAsia="Times New Roman"/>
                <w:color w:val="FFFFFF" w:themeColor="background1"/>
                <w:sz w:val="20"/>
                <w:szCs w:val="20"/>
              </w:rPr>
            </w:pPr>
            <w:r w:rsidRPr="004B1729">
              <w:rPr>
                <w:rFonts w:eastAsia="Times New Roman"/>
                <w:color w:val="FFFFFF" w:themeColor="background1"/>
                <w:sz w:val="20"/>
                <w:szCs w:val="20"/>
              </w:rPr>
              <w:t>Total</w:t>
            </w:r>
          </w:p>
        </w:tc>
      </w:tr>
      <w:tr w:rsidR="00340A38" w:rsidRPr="008C3B78" w14:paraId="21ABC564"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7421402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Household eligibility and consent (HE)</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3AA63F7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6DD1C9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3B9E58F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44C8F27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C09E80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5316AAC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27A39A7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4A68D9A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373F95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03319EF5" w14:textId="2D239883" w:rsidR="00340A38" w:rsidRPr="008C3B78" w:rsidRDefault="00340A38" w:rsidP="00340A38">
            <w:pPr>
              <w:widowControl/>
              <w:jc w:val="center"/>
              <w:rPr>
                <w:rFonts w:eastAsia="Times New Roman"/>
                <w:color w:val="000000"/>
                <w:sz w:val="20"/>
                <w:szCs w:val="20"/>
              </w:rPr>
            </w:pPr>
          </w:p>
        </w:tc>
      </w:tr>
      <w:tr w:rsidR="00340A38" w:rsidRPr="008C3B78" w14:paraId="50C443E8"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55C0637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Household composition and demographics (HC)</w:t>
            </w:r>
          </w:p>
        </w:tc>
        <w:tc>
          <w:tcPr>
            <w:tcW w:w="879" w:type="dxa"/>
            <w:gridSpan w:val="2"/>
            <w:tcBorders>
              <w:top w:val="nil"/>
              <w:left w:val="nil"/>
              <w:bottom w:val="single" w:sz="4" w:space="0" w:color="auto"/>
              <w:right w:val="single" w:sz="4" w:space="0" w:color="auto"/>
            </w:tcBorders>
            <w:noWrap/>
            <w:vAlign w:val="bottom"/>
            <w:hideMark/>
          </w:tcPr>
          <w:p w14:paraId="50B5EBA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6E1D804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7CCF79E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3E85CB1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2DCE437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5D0033C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6BD0496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309D50B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1E2E0A7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67555C56" w14:textId="499EA8B7" w:rsidR="00340A38" w:rsidRPr="008C3B78" w:rsidRDefault="00340A38" w:rsidP="00340A38">
            <w:pPr>
              <w:widowControl/>
              <w:jc w:val="center"/>
              <w:rPr>
                <w:rFonts w:eastAsia="Times New Roman"/>
                <w:color w:val="000000"/>
                <w:sz w:val="20"/>
                <w:szCs w:val="20"/>
              </w:rPr>
            </w:pPr>
          </w:p>
        </w:tc>
      </w:tr>
      <w:tr w:rsidR="00340A38" w:rsidRPr="008C3B78" w14:paraId="10969091"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146DEE01"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Asset ownership (AO) </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5850643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F21999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670E79F1"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3168F9F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349D29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6220D99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2148AE4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7C51CE2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695D8BA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44C33A0B" w14:textId="66BB4720" w:rsidR="00340A38" w:rsidRPr="008C3B78" w:rsidRDefault="00340A38" w:rsidP="00340A38">
            <w:pPr>
              <w:widowControl/>
              <w:jc w:val="center"/>
              <w:rPr>
                <w:rFonts w:eastAsia="Times New Roman"/>
                <w:color w:val="000000"/>
                <w:sz w:val="20"/>
                <w:szCs w:val="20"/>
              </w:rPr>
            </w:pPr>
          </w:p>
        </w:tc>
      </w:tr>
      <w:tr w:rsidR="00340A38" w:rsidRPr="008C3B78" w14:paraId="50295921"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7B34B29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Access to amenities, financial services and groups (AA)</w:t>
            </w:r>
          </w:p>
        </w:tc>
        <w:tc>
          <w:tcPr>
            <w:tcW w:w="879" w:type="dxa"/>
            <w:gridSpan w:val="2"/>
            <w:tcBorders>
              <w:top w:val="nil"/>
              <w:left w:val="nil"/>
              <w:bottom w:val="single" w:sz="4" w:space="0" w:color="auto"/>
              <w:right w:val="single" w:sz="4" w:space="0" w:color="auto"/>
            </w:tcBorders>
            <w:noWrap/>
            <w:vAlign w:val="bottom"/>
            <w:hideMark/>
          </w:tcPr>
          <w:p w14:paraId="2FB503C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4E5DF15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05002B2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7283AEB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40D2638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6240B24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6703C97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1754061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0D7A548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2908C2E3" w14:textId="39A47DE0" w:rsidR="00340A38" w:rsidRPr="008C3B78" w:rsidRDefault="00340A38" w:rsidP="00340A38">
            <w:pPr>
              <w:widowControl/>
              <w:jc w:val="center"/>
              <w:rPr>
                <w:rFonts w:eastAsia="Times New Roman"/>
                <w:color w:val="000000"/>
                <w:sz w:val="20"/>
                <w:szCs w:val="20"/>
              </w:rPr>
            </w:pPr>
          </w:p>
        </w:tc>
      </w:tr>
      <w:tr w:rsidR="00340A38" w:rsidRPr="008C3B78" w14:paraId="55BD0333"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5D4D189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Household food insecurity experience scale (HF)</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71B504E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88A575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7E46098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5FE7BD0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84CB39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1192FBE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4ED6A86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1C076F4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6445CEC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651AF1D9" w14:textId="767DDFC0" w:rsidR="00340A38" w:rsidRPr="008C3B78" w:rsidRDefault="00340A38" w:rsidP="00340A38">
            <w:pPr>
              <w:widowControl/>
              <w:jc w:val="center"/>
              <w:rPr>
                <w:rFonts w:eastAsia="Times New Roman"/>
                <w:color w:val="000000"/>
                <w:sz w:val="20"/>
                <w:szCs w:val="20"/>
              </w:rPr>
            </w:pPr>
          </w:p>
        </w:tc>
      </w:tr>
      <w:tr w:rsidR="00340A38" w:rsidRPr="008C3B78" w14:paraId="0F6DB73E"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4F308E8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Nutrition-sensitive agriculture program receipt (NS) </w:t>
            </w:r>
          </w:p>
        </w:tc>
        <w:tc>
          <w:tcPr>
            <w:tcW w:w="879" w:type="dxa"/>
            <w:gridSpan w:val="2"/>
            <w:tcBorders>
              <w:top w:val="nil"/>
              <w:left w:val="nil"/>
              <w:bottom w:val="single" w:sz="4" w:space="0" w:color="auto"/>
              <w:right w:val="single" w:sz="4" w:space="0" w:color="auto"/>
            </w:tcBorders>
            <w:noWrap/>
            <w:vAlign w:val="bottom"/>
            <w:hideMark/>
          </w:tcPr>
          <w:p w14:paraId="14D9749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755A95A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2F2B13F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22AA83F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2945C6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10AA1A4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68BE4851"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66E9434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1DC81F8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216DE16C" w14:textId="55FDBFBC" w:rsidR="00340A38" w:rsidRPr="008C3B78" w:rsidRDefault="00340A38" w:rsidP="00340A38">
            <w:pPr>
              <w:widowControl/>
              <w:jc w:val="center"/>
              <w:rPr>
                <w:rFonts w:eastAsia="Times New Roman"/>
                <w:color w:val="000000"/>
                <w:sz w:val="20"/>
                <w:szCs w:val="20"/>
              </w:rPr>
            </w:pPr>
          </w:p>
        </w:tc>
      </w:tr>
      <w:tr w:rsidR="00340A38" w:rsidRPr="008C3B78" w14:paraId="0A1C8E8C"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7F1B722D" w14:textId="77777777" w:rsidR="00340A38" w:rsidRPr="008C3B78" w:rsidRDefault="00340A38" w:rsidP="00340A38">
            <w:pPr>
              <w:widowControl/>
              <w:rPr>
                <w:rFonts w:eastAsia="Times New Roman"/>
                <w:sz w:val="20"/>
                <w:szCs w:val="20"/>
              </w:rPr>
            </w:pPr>
            <w:r w:rsidRPr="008C3B78">
              <w:rPr>
                <w:rFonts w:eastAsia="Times New Roman"/>
                <w:sz w:val="20"/>
                <w:szCs w:val="20"/>
              </w:rPr>
              <w:t xml:space="preserve">Food vehicle fortification coverage (FV) </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5AF8327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EB3E9E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5720F60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268AF32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B9F417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679F365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61F485B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7CBA9CB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1E1AED2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0A08AE8A" w14:textId="02B17A39" w:rsidR="00340A38" w:rsidRPr="008C3B78" w:rsidRDefault="00340A38" w:rsidP="00340A38">
            <w:pPr>
              <w:widowControl/>
              <w:jc w:val="center"/>
              <w:rPr>
                <w:rFonts w:eastAsia="Times New Roman"/>
                <w:color w:val="000000"/>
                <w:sz w:val="20"/>
                <w:szCs w:val="20"/>
              </w:rPr>
            </w:pPr>
          </w:p>
        </w:tc>
      </w:tr>
      <w:tr w:rsidR="00340A38" w:rsidRPr="008C3B78" w14:paraId="3C31FA7D"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04953CF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Woman’s information (WI)</w:t>
            </w:r>
          </w:p>
        </w:tc>
        <w:tc>
          <w:tcPr>
            <w:tcW w:w="879" w:type="dxa"/>
            <w:gridSpan w:val="2"/>
            <w:tcBorders>
              <w:top w:val="nil"/>
              <w:left w:val="nil"/>
              <w:bottom w:val="single" w:sz="4" w:space="0" w:color="auto"/>
              <w:right w:val="single" w:sz="4" w:space="0" w:color="auto"/>
            </w:tcBorders>
            <w:noWrap/>
            <w:vAlign w:val="bottom"/>
            <w:hideMark/>
          </w:tcPr>
          <w:p w14:paraId="6C51B59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15B0291D"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22260D7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28E0209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39502DA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53F555B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05E5F75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624F993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22B63C3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44318E6E" w14:textId="6DAA97E6" w:rsidR="00340A38" w:rsidRPr="008C3B78" w:rsidRDefault="00340A38" w:rsidP="00340A38">
            <w:pPr>
              <w:widowControl/>
              <w:jc w:val="center"/>
              <w:rPr>
                <w:rFonts w:eastAsia="Times New Roman"/>
                <w:color w:val="000000"/>
                <w:sz w:val="20"/>
                <w:szCs w:val="20"/>
              </w:rPr>
            </w:pPr>
          </w:p>
        </w:tc>
      </w:tr>
      <w:tr w:rsidR="00340A38" w:rsidRPr="008C3B78" w14:paraId="2CD837AD"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64634FC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Barriers to health care (BC)</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50F91C6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FC3665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063A306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015F078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5B09D6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5393970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6016546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53B0608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30744A4D"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78534057" w14:textId="44923F6E" w:rsidR="00340A38" w:rsidRPr="008C3B78" w:rsidRDefault="00340A38" w:rsidP="00340A38">
            <w:pPr>
              <w:widowControl/>
              <w:jc w:val="center"/>
              <w:rPr>
                <w:rFonts w:eastAsia="Times New Roman"/>
                <w:color w:val="000000"/>
                <w:sz w:val="20"/>
                <w:szCs w:val="20"/>
              </w:rPr>
            </w:pPr>
          </w:p>
        </w:tc>
      </w:tr>
      <w:tr w:rsidR="00340A38" w:rsidRPr="008C3B78" w14:paraId="60991094"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7DDCBB3D"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Birth history (BI) </w:t>
            </w:r>
          </w:p>
        </w:tc>
        <w:tc>
          <w:tcPr>
            <w:tcW w:w="879" w:type="dxa"/>
            <w:gridSpan w:val="2"/>
            <w:tcBorders>
              <w:top w:val="nil"/>
              <w:left w:val="nil"/>
              <w:bottom w:val="single" w:sz="4" w:space="0" w:color="auto"/>
              <w:right w:val="single" w:sz="4" w:space="0" w:color="auto"/>
            </w:tcBorders>
            <w:noWrap/>
            <w:vAlign w:val="bottom"/>
            <w:hideMark/>
          </w:tcPr>
          <w:p w14:paraId="180819B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9CFFD7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0B3B929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0773E5A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43E0AF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5B38652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1D8D497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5047E17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70A2B6B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2D48E57F" w14:textId="39982685" w:rsidR="00340A38" w:rsidRPr="008C3B78" w:rsidRDefault="00340A38" w:rsidP="00340A38">
            <w:pPr>
              <w:widowControl/>
              <w:jc w:val="center"/>
              <w:rPr>
                <w:rFonts w:eastAsia="Times New Roman"/>
                <w:color w:val="000000"/>
                <w:sz w:val="20"/>
                <w:szCs w:val="20"/>
              </w:rPr>
            </w:pPr>
          </w:p>
        </w:tc>
      </w:tr>
      <w:tr w:rsidR="00340A38" w:rsidRPr="008C3B78" w14:paraId="3BBCCBB3"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6B1DD6A1" w14:textId="2AD5486C"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Women of Reproductive </w:t>
            </w:r>
            <w:r w:rsidRPr="008C3B78">
              <w:rPr>
                <w:rFonts w:eastAsia="Times New Roman"/>
                <w:color w:val="000000" w:themeColor="text1"/>
                <w:sz w:val="20"/>
                <w:szCs w:val="20"/>
              </w:rPr>
              <w:t xml:space="preserve">Age - General </w:t>
            </w:r>
            <w:r w:rsidRPr="008C3B78">
              <w:rPr>
                <w:rFonts w:eastAsia="Times New Roman"/>
                <w:color w:val="000000"/>
                <w:sz w:val="20"/>
                <w:szCs w:val="20"/>
              </w:rPr>
              <w:t>(WR</w:t>
            </w:r>
            <w:r w:rsidR="00A82D02" w:rsidRPr="008C3B78">
              <w:rPr>
                <w:rFonts w:eastAsia="Times New Roman"/>
                <w:color w:val="000000"/>
                <w:sz w:val="20"/>
                <w:szCs w:val="20"/>
              </w:rPr>
              <w:t>A</w:t>
            </w:r>
            <w:r w:rsidRPr="008C3B78">
              <w:rPr>
                <w:rFonts w:eastAsia="Times New Roman"/>
                <w:color w:val="000000"/>
                <w:sz w:val="20"/>
                <w:szCs w:val="20"/>
              </w:rPr>
              <w:t>)</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72BFC8A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281E41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0C1756F1"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766F0B3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D0DB7D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32516C0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78A9E44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28A6E67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25E4FE8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5D059F4A" w14:textId="1D0A81B4" w:rsidR="00340A38" w:rsidRPr="008C3B78" w:rsidRDefault="00340A38" w:rsidP="00340A38">
            <w:pPr>
              <w:widowControl/>
              <w:jc w:val="center"/>
              <w:rPr>
                <w:rFonts w:eastAsia="Times New Roman"/>
                <w:color w:val="000000"/>
                <w:sz w:val="20"/>
                <w:szCs w:val="20"/>
              </w:rPr>
            </w:pPr>
          </w:p>
        </w:tc>
      </w:tr>
      <w:tr w:rsidR="00340A38" w:rsidRPr="008C3B78" w14:paraId="0375591C"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54DF687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Current pregnancy (CP) interventions</w:t>
            </w:r>
          </w:p>
        </w:tc>
        <w:tc>
          <w:tcPr>
            <w:tcW w:w="879" w:type="dxa"/>
            <w:gridSpan w:val="2"/>
            <w:tcBorders>
              <w:top w:val="nil"/>
              <w:left w:val="nil"/>
              <w:bottom w:val="single" w:sz="4" w:space="0" w:color="auto"/>
              <w:right w:val="single" w:sz="4" w:space="0" w:color="auto"/>
            </w:tcBorders>
            <w:noWrap/>
            <w:vAlign w:val="bottom"/>
            <w:hideMark/>
          </w:tcPr>
          <w:p w14:paraId="19B89B2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5A24871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465FADD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5F9BD55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785416B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4CF929F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0DCC231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6B6A862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70A8DEA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19739DB1" w14:textId="371E9183" w:rsidR="00340A38" w:rsidRPr="008C3B78" w:rsidRDefault="00340A38" w:rsidP="00340A38">
            <w:pPr>
              <w:widowControl/>
              <w:jc w:val="center"/>
              <w:rPr>
                <w:rFonts w:eastAsia="Times New Roman"/>
                <w:color w:val="000000"/>
                <w:sz w:val="20"/>
                <w:szCs w:val="20"/>
              </w:rPr>
            </w:pPr>
          </w:p>
        </w:tc>
      </w:tr>
      <w:tr w:rsidR="00340A38" w:rsidRPr="008C3B78" w14:paraId="723C26E6"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47E8376D"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Antenatal </w:t>
            </w:r>
            <w:r w:rsidRPr="008C3B78">
              <w:rPr>
                <w:rFonts w:eastAsia="Times New Roman"/>
                <w:color w:val="000000" w:themeColor="text1"/>
                <w:sz w:val="20"/>
                <w:szCs w:val="20"/>
              </w:rPr>
              <w:t xml:space="preserve">care - previous </w:t>
            </w:r>
            <w:r w:rsidRPr="008C3B78">
              <w:rPr>
                <w:rFonts w:eastAsia="Times New Roman"/>
                <w:color w:val="000000"/>
                <w:sz w:val="20"/>
                <w:szCs w:val="20"/>
              </w:rPr>
              <w:t xml:space="preserve">pregnancy (PP) </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32A3298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87D5DE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3C88982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5F40CD5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412EBB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74E95BD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37742B5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7EAF1D9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1F0F0F2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1FC5618D" w14:textId="2AC10E21" w:rsidR="00340A38" w:rsidRPr="008C3B78" w:rsidRDefault="00340A38" w:rsidP="00340A38">
            <w:pPr>
              <w:widowControl/>
              <w:jc w:val="center"/>
              <w:rPr>
                <w:rFonts w:eastAsia="Times New Roman"/>
                <w:color w:val="000000"/>
                <w:sz w:val="20"/>
                <w:szCs w:val="20"/>
              </w:rPr>
            </w:pPr>
          </w:p>
        </w:tc>
      </w:tr>
      <w:tr w:rsidR="00340A38" w:rsidRPr="008C3B78" w14:paraId="4943085C"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08AD4D1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Delivery care and postnatal care (DC) </w:t>
            </w:r>
          </w:p>
        </w:tc>
        <w:tc>
          <w:tcPr>
            <w:tcW w:w="879" w:type="dxa"/>
            <w:gridSpan w:val="2"/>
            <w:tcBorders>
              <w:top w:val="nil"/>
              <w:left w:val="nil"/>
              <w:bottom w:val="single" w:sz="4" w:space="0" w:color="auto"/>
              <w:right w:val="single" w:sz="4" w:space="0" w:color="auto"/>
            </w:tcBorders>
            <w:noWrap/>
            <w:vAlign w:val="bottom"/>
            <w:hideMark/>
          </w:tcPr>
          <w:p w14:paraId="7B73A88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1F15F55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2872462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42FA1272"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EA275C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098E4A3D"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32C2B6F1"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72F0F88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217BC0C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239FEC90" w14:textId="4B47E307" w:rsidR="00340A38" w:rsidRPr="008C3B78" w:rsidRDefault="00340A38" w:rsidP="00340A38">
            <w:pPr>
              <w:widowControl/>
              <w:jc w:val="center"/>
              <w:rPr>
                <w:rFonts w:eastAsia="Times New Roman"/>
                <w:color w:val="000000"/>
                <w:sz w:val="20"/>
                <w:szCs w:val="20"/>
              </w:rPr>
            </w:pPr>
          </w:p>
        </w:tc>
      </w:tr>
      <w:tr w:rsidR="00340A38" w:rsidRPr="008C3B78" w14:paraId="67304130"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2BA4862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xml:space="preserve">Nutrition support to mother (NS) </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61BBE3C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01F3AE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4923FE1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04D8C05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A565EC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2E7EEE7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568EC32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3DE0FE3E"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7B8652E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6B278BEF" w14:textId="1FDD519F" w:rsidR="00340A38" w:rsidRPr="008C3B78" w:rsidRDefault="00340A38" w:rsidP="00340A38">
            <w:pPr>
              <w:widowControl/>
              <w:jc w:val="center"/>
              <w:rPr>
                <w:rFonts w:eastAsia="Times New Roman"/>
                <w:color w:val="000000"/>
                <w:sz w:val="20"/>
                <w:szCs w:val="20"/>
              </w:rPr>
            </w:pPr>
          </w:p>
        </w:tc>
      </w:tr>
      <w:tr w:rsidR="00340A38" w:rsidRPr="008C3B78" w14:paraId="138C8681"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4141C7E6"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xml:space="preserve">Diet </w:t>
            </w:r>
            <w:proofErr w:type="spellStart"/>
            <w:r w:rsidRPr="008C3B78">
              <w:rPr>
                <w:rFonts w:eastAsia="Times New Roman"/>
                <w:color w:val="000000"/>
                <w:sz w:val="20"/>
                <w:szCs w:val="20"/>
                <w:lang w:val="fr-FR"/>
              </w:rPr>
              <w:t>Quality</w:t>
            </w:r>
            <w:proofErr w:type="spellEnd"/>
            <w:r w:rsidRPr="008C3B78">
              <w:rPr>
                <w:rFonts w:eastAsia="Times New Roman"/>
                <w:color w:val="000000"/>
                <w:sz w:val="20"/>
                <w:szCs w:val="20"/>
                <w:lang w:val="fr-FR"/>
              </w:rPr>
              <w:t xml:space="preserve"> Questionnaire (DQQ)-</w:t>
            </w:r>
            <w:proofErr w:type="spellStart"/>
            <w:r w:rsidRPr="008C3B78">
              <w:rPr>
                <w:rFonts w:eastAsia="Times New Roman"/>
                <w:color w:val="000000"/>
                <w:sz w:val="20"/>
                <w:szCs w:val="20"/>
                <w:lang w:val="fr-FR"/>
              </w:rPr>
              <w:t>Woman</w:t>
            </w:r>
            <w:proofErr w:type="spellEnd"/>
            <w:r w:rsidRPr="008C3B78">
              <w:rPr>
                <w:rFonts w:eastAsia="Times New Roman"/>
                <w:color w:val="000000"/>
                <w:sz w:val="20"/>
                <w:szCs w:val="20"/>
                <w:lang w:val="fr-FR"/>
              </w:rPr>
              <w:t xml:space="preserve"> </w:t>
            </w:r>
          </w:p>
        </w:tc>
        <w:tc>
          <w:tcPr>
            <w:tcW w:w="879" w:type="dxa"/>
            <w:gridSpan w:val="2"/>
            <w:tcBorders>
              <w:top w:val="nil"/>
              <w:left w:val="nil"/>
              <w:bottom w:val="single" w:sz="4" w:space="0" w:color="auto"/>
              <w:right w:val="single" w:sz="4" w:space="0" w:color="auto"/>
            </w:tcBorders>
            <w:noWrap/>
            <w:vAlign w:val="bottom"/>
            <w:hideMark/>
          </w:tcPr>
          <w:p w14:paraId="139E86E4"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43A9A57B"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928" w:type="dxa"/>
            <w:tcBorders>
              <w:top w:val="nil"/>
              <w:left w:val="nil"/>
              <w:bottom w:val="single" w:sz="4" w:space="0" w:color="auto"/>
              <w:right w:val="single" w:sz="4" w:space="0" w:color="auto"/>
            </w:tcBorders>
            <w:noWrap/>
            <w:vAlign w:val="bottom"/>
            <w:hideMark/>
          </w:tcPr>
          <w:p w14:paraId="5E3E328E"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1687" w:type="dxa"/>
            <w:tcBorders>
              <w:top w:val="nil"/>
              <w:left w:val="nil"/>
              <w:bottom w:val="single" w:sz="4" w:space="0" w:color="auto"/>
              <w:right w:val="single" w:sz="4" w:space="0" w:color="auto"/>
            </w:tcBorders>
            <w:noWrap/>
            <w:vAlign w:val="bottom"/>
            <w:hideMark/>
          </w:tcPr>
          <w:p w14:paraId="13264762"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3E8D2D41"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908" w:type="dxa"/>
            <w:tcBorders>
              <w:top w:val="nil"/>
              <w:left w:val="nil"/>
              <w:bottom w:val="single" w:sz="4" w:space="0" w:color="auto"/>
              <w:right w:val="single" w:sz="4" w:space="0" w:color="auto"/>
            </w:tcBorders>
            <w:noWrap/>
            <w:vAlign w:val="bottom"/>
            <w:hideMark/>
          </w:tcPr>
          <w:p w14:paraId="490DE85C"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939" w:type="dxa"/>
            <w:tcBorders>
              <w:top w:val="nil"/>
              <w:left w:val="nil"/>
              <w:bottom w:val="single" w:sz="4" w:space="0" w:color="auto"/>
              <w:right w:val="single" w:sz="4" w:space="0" w:color="auto"/>
            </w:tcBorders>
            <w:noWrap/>
            <w:vAlign w:val="bottom"/>
            <w:hideMark/>
          </w:tcPr>
          <w:p w14:paraId="3597F1C8"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38" w:type="dxa"/>
            <w:tcBorders>
              <w:top w:val="nil"/>
              <w:left w:val="nil"/>
              <w:bottom w:val="single" w:sz="4" w:space="0" w:color="auto"/>
              <w:right w:val="single" w:sz="4" w:space="0" w:color="auto"/>
            </w:tcBorders>
            <w:noWrap/>
            <w:vAlign w:val="bottom"/>
            <w:hideMark/>
          </w:tcPr>
          <w:p w14:paraId="21234FC3"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50" w:type="dxa"/>
            <w:tcBorders>
              <w:top w:val="nil"/>
              <w:left w:val="nil"/>
              <w:bottom w:val="single" w:sz="4" w:space="0" w:color="auto"/>
              <w:right w:val="single" w:sz="4" w:space="0" w:color="auto"/>
            </w:tcBorders>
            <w:noWrap/>
            <w:vAlign w:val="bottom"/>
            <w:hideMark/>
          </w:tcPr>
          <w:p w14:paraId="62B7B7F7" w14:textId="77777777" w:rsidR="00340A38" w:rsidRPr="008C3B78" w:rsidRDefault="00340A38" w:rsidP="00340A38">
            <w:pPr>
              <w:widowControl/>
              <w:rPr>
                <w:rFonts w:eastAsia="Times New Roman"/>
                <w:color w:val="000000"/>
                <w:sz w:val="20"/>
                <w:szCs w:val="20"/>
                <w:lang w:val="fr-FR"/>
              </w:rPr>
            </w:pPr>
            <w:r w:rsidRPr="008C3B78">
              <w:rPr>
                <w:rFonts w:eastAsia="Times New Roman"/>
                <w:color w:val="000000"/>
                <w:sz w:val="20"/>
                <w:szCs w:val="20"/>
                <w:lang w:val="fr-FR"/>
              </w:rPr>
              <w:t> </w:t>
            </w:r>
          </w:p>
        </w:tc>
        <w:tc>
          <w:tcPr>
            <w:tcW w:w="669" w:type="dxa"/>
            <w:tcBorders>
              <w:top w:val="nil"/>
              <w:left w:val="nil"/>
              <w:bottom w:val="single" w:sz="4" w:space="0" w:color="auto"/>
              <w:right w:val="single" w:sz="4" w:space="0" w:color="auto"/>
            </w:tcBorders>
            <w:noWrap/>
            <w:vAlign w:val="bottom"/>
          </w:tcPr>
          <w:p w14:paraId="3D196D8D" w14:textId="0890FE95" w:rsidR="00340A38" w:rsidRPr="008C3B78" w:rsidRDefault="00340A38" w:rsidP="00340A38">
            <w:pPr>
              <w:widowControl/>
              <w:jc w:val="center"/>
              <w:rPr>
                <w:rFonts w:eastAsia="Times New Roman"/>
                <w:color w:val="000000"/>
                <w:sz w:val="20"/>
                <w:szCs w:val="20"/>
                <w:lang w:val="fr-FR"/>
              </w:rPr>
            </w:pPr>
          </w:p>
        </w:tc>
      </w:tr>
      <w:tr w:rsidR="00340A38" w:rsidRPr="008C3B78" w14:paraId="66B8B2D9"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1110B2E5" w14:textId="5A5F1930" w:rsidR="00340A38" w:rsidRPr="008C3B78" w:rsidRDefault="00340A38" w:rsidP="00340A38">
            <w:pPr>
              <w:widowControl/>
              <w:rPr>
                <w:rFonts w:eastAsia="Times New Roman"/>
                <w:color w:val="000000" w:themeColor="text1"/>
                <w:sz w:val="20"/>
                <w:szCs w:val="20"/>
              </w:rPr>
            </w:pPr>
            <w:r w:rsidRPr="008C3B78">
              <w:rPr>
                <w:rFonts w:eastAsia="Times New Roman"/>
                <w:color w:val="000000" w:themeColor="text1"/>
                <w:sz w:val="20"/>
                <w:szCs w:val="20"/>
              </w:rPr>
              <w:t>Nutrition</w:t>
            </w:r>
            <w:r w:rsidR="00A82D02" w:rsidRPr="008C3B78">
              <w:rPr>
                <w:rFonts w:eastAsia="Times New Roman"/>
                <w:color w:val="000000" w:themeColor="text1"/>
                <w:sz w:val="20"/>
                <w:szCs w:val="20"/>
              </w:rPr>
              <w:t>-</w:t>
            </w:r>
            <w:r w:rsidRPr="008C3B78">
              <w:rPr>
                <w:rFonts w:eastAsia="Times New Roman"/>
                <w:color w:val="000000" w:themeColor="text1"/>
                <w:sz w:val="20"/>
                <w:szCs w:val="20"/>
              </w:rPr>
              <w:t>sensitive social protection programs - CASH (SPC)</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48ABBF3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FD3EB3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7FF359F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35CF79E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38461A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38A3B34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7B21F38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60884D1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6803786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682ECE99" w14:textId="3D8347FC" w:rsidR="00340A38" w:rsidRPr="008C3B78" w:rsidRDefault="00340A38" w:rsidP="00340A38">
            <w:pPr>
              <w:widowControl/>
              <w:jc w:val="center"/>
              <w:rPr>
                <w:rFonts w:eastAsia="Times New Roman"/>
                <w:color w:val="000000"/>
                <w:sz w:val="20"/>
                <w:szCs w:val="20"/>
              </w:rPr>
            </w:pPr>
          </w:p>
        </w:tc>
      </w:tr>
      <w:tr w:rsidR="00340A38" w:rsidRPr="008C3B78" w14:paraId="6F3318D1"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56B224EB" w14:textId="0D561D0F" w:rsidR="00340A38" w:rsidRPr="008C3B78" w:rsidRDefault="00340A38" w:rsidP="00340A38">
            <w:pPr>
              <w:widowControl/>
              <w:rPr>
                <w:rFonts w:eastAsia="Times New Roman"/>
                <w:color w:val="000000" w:themeColor="text1"/>
                <w:sz w:val="20"/>
                <w:szCs w:val="20"/>
              </w:rPr>
            </w:pPr>
            <w:r w:rsidRPr="008C3B78">
              <w:rPr>
                <w:rFonts w:eastAsia="Times New Roman"/>
                <w:color w:val="000000" w:themeColor="text1"/>
                <w:sz w:val="20"/>
                <w:szCs w:val="20"/>
              </w:rPr>
              <w:t>Nutrition</w:t>
            </w:r>
            <w:r w:rsidR="00A82D02" w:rsidRPr="008C3B78">
              <w:rPr>
                <w:rFonts w:eastAsia="Times New Roman"/>
                <w:color w:val="000000" w:themeColor="text1"/>
                <w:sz w:val="20"/>
                <w:szCs w:val="20"/>
              </w:rPr>
              <w:t>-</w:t>
            </w:r>
            <w:r w:rsidRPr="008C3B78">
              <w:rPr>
                <w:rFonts w:eastAsia="Times New Roman"/>
                <w:color w:val="000000" w:themeColor="text1"/>
                <w:sz w:val="20"/>
                <w:szCs w:val="20"/>
              </w:rPr>
              <w:t>sensitive social protection programs - FOOD (SPF)</w:t>
            </w:r>
          </w:p>
        </w:tc>
        <w:tc>
          <w:tcPr>
            <w:tcW w:w="879" w:type="dxa"/>
            <w:gridSpan w:val="2"/>
            <w:tcBorders>
              <w:top w:val="nil"/>
              <w:left w:val="nil"/>
              <w:bottom w:val="single" w:sz="4" w:space="0" w:color="auto"/>
              <w:right w:val="single" w:sz="4" w:space="0" w:color="auto"/>
            </w:tcBorders>
            <w:noWrap/>
            <w:vAlign w:val="bottom"/>
            <w:hideMark/>
          </w:tcPr>
          <w:p w14:paraId="0B3F2F6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120A48B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2F93E367"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5787C13B"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E0CD3F8"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1D2C9B4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534D9F8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63EDC26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3346CFE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3EA230B3" w14:textId="706D6EAD" w:rsidR="00340A38" w:rsidRPr="008C3B78" w:rsidRDefault="00340A38" w:rsidP="00340A38">
            <w:pPr>
              <w:widowControl/>
              <w:jc w:val="center"/>
              <w:rPr>
                <w:rFonts w:eastAsia="Times New Roman"/>
                <w:color w:val="000000"/>
                <w:sz w:val="20"/>
                <w:szCs w:val="20"/>
              </w:rPr>
            </w:pPr>
          </w:p>
        </w:tc>
      </w:tr>
      <w:tr w:rsidR="00340A38" w:rsidRPr="008C3B78" w14:paraId="46E1A74E"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164C094F" w14:textId="3BA57B0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Nutrition</w:t>
            </w:r>
            <w:r w:rsidR="00C35FFB" w:rsidRPr="008C3B78">
              <w:rPr>
                <w:rFonts w:eastAsia="Times New Roman"/>
                <w:color w:val="000000"/>
                <w:sz w:val="20"/>
                <w:szCs w:val="20"/>
              </w:rPr>
              <w:t>-</w:t>
            </w:r>
            <w:r w:rsidRPr="008C3B78">
              <w:rPr>
                <w:rFonts w:eastAsia="Times New Roman"/>
                <w:color w:val="000000"/>
                <w:sz w:val="20"/>
                <w:szCs w:val="20"/>
              </w:rPr>
              <w:t>sensitive social protection programs - In kind (SPI)</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7E0DC71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19B50FC"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6E7EC42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1038596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CCA654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5B9D7DEF"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43F52BC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2F9DC8C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532CB02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746E4F35" w14:textId="313BE4C6" w:rsidR="00340A38" w:rsidRPr="008C3B78" w:rsidRDefault="00340A38" w:rsidP="00340A38">
            <w:pPr>
              <w:widowControl/>
              <w:jc w:val="center"/>
              <w:rPr>
                <w:rFonts w:eastAsia="Times New Roman"/>
                <w:color w:val="000000"/>
                <w:sz w:val="20"/>
                <w:szCs w:val="20"/>
              </w:rPr>
            </w:pPr>
          </w:p>
        </w:tc>
      </w:tr>
      <w:tr w:rsidR="00340A38" w:rsidRPr="008C3B78" w14:paraId="1BB17243"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59DC295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School Feeding (SFY)</w:t>
            </w:r>
          </w:p>
        </w:tc>
        <w:tc>
          <w:tcPr>
            <w:tcW w:w="879" w:type="dxa"/>
            <w:gridSpan w:val="2"/>
            <w:tcBorders>
              <w:top w:val="nil"/>
              <w:left w:val="nil"/>
              <w:bottom w:val="single" w:sz="4" w:space="0" w:color="auto"/>
              <w:right w:val="single" w:sz="4" w:space="0" w:color="auto"/>
            </w:tcBorders>
            <w:noWrap/>
            <w:vAlign w:val="bottom"/>
            <w:hideMark/>
          </w:tcPr>
          <w:p w14:paraId="6E2AA573"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751A2B7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0802ED85"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735EC714"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16083A36"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54ADEB7A"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2F2F9A9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504947B9"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26517400" w14:textId="77777777" w:rsidR="00340A38" w:rsidRPr="008C3B78" w:rsidRDefault="00340A38" w:rsidP="00340A38">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1DDBFE24" w14:textId="61C45891" w:rsidR="00340A38" w:rsidRPr="008C3B78" w:rsidRDefault="00340A38" w:rsidP="00340A38">
            <w:pPr>
              <w:widowControl/>
              <w:jc w:val="center"/>
              <w:rPr>
                <w:rFonts w:eastAsia="Times New Roman"/>
                <w:color w:val="000000"/>
                <w:sz w:val="20"/>
                <w:szCs w:val="20"/>
              </w:rPr>
            </w:pPr>
          </w:p>
        </w:tc>
      </w:tr>
      <w:tr w:rsidR="00474201" w:rsidRPr="008C3B78" w14:paraId="3F9240D9" w14:textId="77777777" w:rsidTr="004B1729">
        <w:trPr>
          <w:trHeight w:val="290"/>
        </w:trPr>
        <w:tc>
          <w:tcPr>
            <w:tcW w:w="3870" w:type="dxa"/>
            <w:tcBorders>
              <w:top w:val="nil"/>
              <w:left w:val="single" w:sz="4" w:space="0" w:color="auto"/>
              <w:bottom w:val="single" w:sz="4" w:space="0" w:color="auto"/>
              <w:right w:val="single" w:sz="4" w:space="0" w:color="auto"/>
            </w:tcBorders>
            <w:shd w:val="clear" w:color="auto" w:fill="13628F"/>
            <w:noWrap/>
            <w:vAlign w:val="center"/>
          </w:tcPr>
          <w:p w14:paraId="776BADEF" w14:textId="6E4EC9BE"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lastRenderedPageBreak/>
              <w:t>ONCS questionnaire modules</w:t>
            </w:r>
          </w:p>
        </w:tc>
        <w:tc>
          <w:tcPr>
            <w:tcW w:w="879" w:type="dxa"/>
            <w:gridSpan w:val="2"/>
            <w:tcBorders>
              <w:top w:val="nil"/>
              <w:left w:val="nil"/>
              <w:bottom w:val="single" w:sz="4" w:space="0" w:color="auto"/>
              <w:right w:val="single" w:sz="4" w:space="0" w:color="auto"/>
            </w:tcBorders>
            <w:shd w:val="clear" w:color="auto" w:fill="13628F"/>
            <w:noWrap/>
            <w:vAlign w:val="center"/>
          </w:tcPr>
          <w:p w14:paraId="78FC97F7" w14:textId="5F9E619A"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Length</w:t>
            </w:r>
            <w:r w:rsidRPr="00474201">
              <w:rPr>
                <w:rFonts w:eastAsia="Times New Roman"/>
                <w:color w:val="FFFFFF" w:themeColor="background1"/>
                <w:sz w:val="20"/>
                <w:szCs w:val="20"/>
              </w:rPr>
              <w:br/>
              <w:t>(0-5)</w:t>
            </w:r>
          </w:p>
        </w:tc>
        <w:tc>
          <w:tcPr>
            <w:tcW w:w="1217" w:type="dxa"/>
            <w:tcBorders>
              <w:top w:val="nil"/>
              <w:left w:val="nil"/>
              <w:bottom w:val="single" w:sz="4" w:space="0" w:color="auto"/>
              <w:right w:val="single" w:sz="4" w:space="0" w:color="auto"/>
            </w:tcBorders>
            <w:shd w:val="clear" w:color="auto" w:fill="13628F"/>
            <w:noWrap/>
            <w:vAlign w:val="center"/>
          </w:tcPr>
          <w:p w14:paraId="0D5EDF89" w14:textId="5A133A38"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Exogenous topic</w:t>
            </w:r>
            <w:r w:rsidRPr="00474201">
              <w:rPr>
                <w:rFonts w:eastAsia="Times New Roman"/>
                <w:color w:val="FFFFFF" w:themeColor="background1"/>
                <w:sz w:val="20"/>
                <w:szCs w:val="20"/>
              </w:rPr>
              <w:br/>
              <w:t>(0-5)</w:t>
            </w:r>
          </w:p>
        </w:tc>
        <w:tc>
          <w:tcPr>
            <w:tcW w:w="928" w:type="dxa"/>
            <w:tcBorders>
              <w:top w:val="nil"/>
              <w:left w:val="nil"/>
              <w:bottom w:val="single" w:sz="4" w:space="0" w:color="auto"/>
              <w:right w:val="single" w:sz="4" w:space="0" w:color="auto"/>
            </w:tcBorders>
            <w:shd w:val="clear" w:color="auto" w:fill="13628F"/>
            <w:noWrap/>
            <w:vAlign w:val="center"/>
          </w:tcPr>
          <w:p w14:paraId="0BB2478A" w14:textId="2EAD580D"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Extra logistics</w:t>
            </w:r>
            <w:r w:rsidRPr="00474201">
              <w:rPr>
                <w:rFonts w:eastAsia="Times New Roman"/>
                <w:color w:val="FFFFFF" w:themeColor="background1"/>
                <w:sz w:val="20"/>
                <w:szCs w:val="20"/>
              </w:rPr>
              <w:br/>
              <w:t>(0-5)</w:t>
            </w:r>
          </w:p>
        </w:tc>
        <w:tc>
          <w:tcPr>
            <w:tcW w:w="1687" w:type="dxa"/>
            <w:tcBorders>
              <w:top w:val="nil"/>
              <w:left w:val="nil"/>
              <w:bottom w:val="single" w:sz="4" w:space="0" w:color="auto"/>
              <w:right w:val="single" w:sz="4" w:space="0" w:color="auto"/>
            </w:tcBorders>
            <w:shd w:val="clear" w:color="auto" w:fill="13628F"/>
            <w:noWrap/>
            <w:vAlign w:val="center"/>
          </w:tcPr>
          <w:p w14:paraId="516F3885" w14:textId="4B17BF2B"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Changes in survey design/eligibility</w:t>
            </w:r>
            <w:r w:rsidRPr="00474201">
              <w:rPr>
                <w:rFonts w:eastAsia="Times New Roman"/>
                <w:color w:val="FFFFFF" w:themeColor="background1"/>
                <w:sz w:val="20"/>
                <w:szCs w:val="20"/>
              </w:rPr>
              <w:br/>
              <w:t>(0-5)</w:t>
            </w:r>
          </w:p>
        </w:tc>
        <w:tc>
          <w:tcPr>
            <w:tcW w:w="1217" w:type="dxa"/>
            <w:tcBorders>
              <w:top w:val="nil"/>
              <w:left w:val="nil"/>
              <w:bottom w:val="single" w:sz="4" w:space="0" w:color="auto"/>
              <w:right w:val="single" w:sz="4" w:space="0" w:color="auto"/>
            </w:tcBorders>
            <w:shd w:val="clear" w:color="auto" w:fill="13628F"/>
            <w:noWrap/>
            <w:vAlign w:val="center"/>
          </w:tcPr>
          <w:p w14:paraId="32D839C8" w14:textId="690DA34B"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Increases sample size/design</w:t>
            </w:r>
            <w:r w:rsidRPr="00474201">
              <w:rPr>
                <w:rFonts w:eastAsia="Times New Roman"/>
                <w:color w:val="FFFFFF" w:themeColor="background1"/>
                <w:sz w:val="20"/>
                <w:szCs w:val="20"/>
              </w:rPr>
              <w:br/>
              <w:t>(0-5)</w:t>
            </w:r>
          </w:p>
        </w:tc>
        <w:tc>
          <w:tcPr>
            <w:tcW w:w="908" w:type="dxa"/>
            <w:tcBorders>
              <w:top w:val="nil"/>
              <w:left w:val="nil"/>
              <w:bottom w:val="single" w:sz="4" w:space="0" w:color="auto"/>
              <w:right w:val="single" w:sz="4" w:space="0" w:color="auto"/>
            </w:tcBorders>
            <w:shd w:val="clear" w:color="auto" w:fill="13628F"/>
            <w:noWrap/>
            <w:vAlign w:val="center"/>
          </w:tcPr>
          <w:p w14:paraId="2C2D83FA" w14:textId="4B3E69CF"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Burden on training</w:t>
            </w:r>
            <w:r w:rsidRPr="00474201">
              <w:rPr>
                <w:rFonts w:eastAsia="Times New Roman"/>
                <w:color w:val="FFFFFF" w:themeColor="background1"/>
                <w:sz w:val="20"/>
                <w:szCs w:val="20"/>
              </w:rPr>
              <w:br/>
              <w:t>(1-5)</w:t>
            </w:r>
          </w:p>
        </w:tc>
        <w:tc>
          <w:tcPr>
            <w:tcW w:w="939" w:type="dxa"/>
            <w:tcBorders>
              <w:top w:val="nil"/>
              <w:left w:val="nil"/>
              <w:bottom w:val="single" w:sz="4" w:space="0" w:color="auto"/>
              <w:right w:val="single" w:sz="4" w:space="0" w:color="auto"/>
            </w:tcBorders>
            <w:shd w:val="clear" w:color="auto" w:fill="13628F"/>
            <w:noWrap/>
            <w:vAlign w:val="center"/>
          </w:tcPr>
          <w:p w14:paraId="692CCAE2" w14:textId="346E03D1"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Burden on DP &amp; analysis</w:t>
            </w:r>
            <w:r w:rsidRPr="00474201">
              <w:rPr>
                <w:rFonts w:eastAsia="Times New Roman"/>
                <w:color w:val="FFFFFF" w:themeColor="background1"/>
                <w:sz w:val="20"/>
                <w:szCs w:val="20"/>
              </w:rPr>
              <w:br/>
              <w:t>(0-5)</w:t>
            </w:r>
          </w:p>
        </w:tc>
        <w:tc>
          <w:tcPr>
            <w:tcW w:w="1238" w:type="dxa"/>
            <w:tcBorders>
              <w:top w:val="nil"/>
              <w:left w:val="nil"/>
              <w:bottom w:val="single" w:sz="4" w:space="0" w:color="auto"/>
              <w:right w:val="single" w:sz="4" w:space="0" w:color="auto"/>
            </w:tcBorders>
            <w:shd w:val="clear" w:color="auto" w:fill="13628F"/>
            <w:noWrap/>
            <w:vAlign w:val="center"/>
          </w:tcPr>
          <w:p w14:paraId="767041B9" w14:textId="7B9525B0"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Burden on supervision</w:t>
            </w:r>
            <w:r w:rsidRPr="00474201">
              <w:rPr>
                <w:rFonts w:eastAsia="Times New Roman"/>
                <w:color w:val="FFFFFF" w:themeColor="background1"/>
                <w:sz w:val="20"/>
                <w:szCs w:val="20"/>
              </w:rPr>
              <w:br/>
              <w:t>(0-5)</w:t>
            </w:r>
          </w:p>
        </w:tc>
        <w:tc>
          <w:tcPr>
            <w:tcW w:w="1250" w:type="dxa"/>
            <w:tcBorders>
              <w:top w:val="nil"/>
              <w:left w:val="nil"/>
              <w:bottom w:val="single" w:sz="4" w:space="0" w:color="auto"/>
              <w:right w:val="single" w:sz="4" w:space="0" w:color="auto"/>
            </w:tcBorders>
            <w:shd w:val="clear" w:color="auto" w:fill="13628F"/>
            <w:noWrap/>
            <w:vAlign w:val="center"/>
          </w:tcPr>
          <w:p w14:paraId="4B965F8D" w14:textId="23D3DD0E" w:rsidR="00474201" w:rsidRPr="004B1729" w:rsidRDefault="00474201" w:rsidP="00474201">
            <w:pPr>
              <w:widowControl/>
              <w:rPr>
                <w:rFonts w:eastAsia="Times New Roman"/>
                <w:color w:val="FFFFFF" w:themeColor="background1"/>
                <w:sz w:val="20"/>
                <w:szCs w:val="20"/>
              </w:rPr>
            </w:pPr>
            <w:r w:rsidRPr="00474201">
              <w:rPr>
                <w:rFonts w:eastAsia="Times New Roman"/>
                <w:color w:val="FFFFFF" w:themeColor="background1"/>
                <w:sz w:val="20"/>
                <w:szCs w:val="20"/>
              </w:rPr>
              <w:t>Burden on respondent</w:t>
            </w:r>
            <w:r w:rsidRPr="00474201">
              <w:rPr>
                <w:rFonts w:eastAsia="Times New Roman"/>
                <w:color w:val="FFFFFF" w:themeColor="background1"/>
                <w:sz w:val="20"/>
                <w:szCs w:val="20"/>
              </w:rPr>
              <w:br/>
              <w:t>(0-5)</w:t>
            </w:r>
          </w:p>
        </w:tc>
        <w:tc>
          <w:tcPr>
            <w:tcW w:w="669" w:type="dxa"/>
            <w:tcBorders>
              <w:top w:val="nil"/>
              <w:left w:val="nil"/>
              <w:bottom w:val="single" w:sz="4" w:space="0" w:color="auto"/>
              <w:right w:val="single" w:sz="4" w:space="0" w:color="auto"/>
            </w:tcBorders>
            <w:shd w:val="clear" w:color="auto" w:fill="13628F"/>
            <w:noWrap/>
            <w:vAlign w:val="center"/>
          </w:tcPr>
          <w:p w14:paraId="62DC7C1D" w14:textId="11D42F57" w:rsidR="00474201" w:rsidRPr="004B1729" w:rsidRDefault="00474201" w:rsidP="00474201">
            <w:pPr>
              <w:widowControl/>
              <w:jc w:val="center"/>
              <w:rPr>
                <w:rFonts w:eastAsia="Times New Roman"/>
                <w:color w:val="FFFFFF" w:themeColor="background1"/>
                <w:sz w:val="20"/>
                <w:szCs w:val="20"/>
              </w:rPr>
            </w:pPr>
            <w:r w:rsidRPr="00474201">
              <w:rPr>
                <w:rFonts w:eastAsia="Times New Roman"/>
                <w:color w:val="FFFFFF" w:themeColor="background1"/>
                <w:sz w:val="20"/>
                <w:szCs w:val="20"/>
              </w:rPr>
              <w:t>Total</w:t>
            </w:r>
          </w:p>
        </w:tc>
      </w:tr>
      <w:tr w:rsidR="00474201" w:rsidRPr="008C3B78" w14:paraId="5E23A134"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01793D40" w14:textId="566D8652"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Child Immunization (CI), Children 0–23 months</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232F699D"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CF369B3"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512AF02D"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774CBF0B"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649FAE3"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6F2AB3E6"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54446BCD"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5FE86B04"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725E6698"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2A92D5DF" w14:textId="4486AE4F" w:rsidR="00474201" w:rsidRPr="008C3B78" w:rsidRDefault="00474201" w:rsidP="00474201">
            <w:pPr>
              <w:widowControl/>
              <w:jc w:val="center"/>
              <w:rPr>
                <w:rFonts w:eastAsia="Times New Roman"/>
                <w:color w:val="000000"/>
                <w:sz w:val="20"/>
                <w:szCs w:val="20"/>
              </w:rPr>
            </w:pPr>
          </w:p>
        </w:tc>
      </w:tr>
      <w:tr w:rsidR="00474201" w:rsidRPr="008C3B78" w14:paraId="43D896B9"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17EC35E3" w14:textId="42C6DC45"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xml:space="preserve">Diet </w:t>
            </w:r>
            <w:proofErr w:type="spellStart"/>
            <w:r w:rsidRPr="008C3B78">
              <w:rPr>
                <w:rFonts w:eastAsia="Times New Roman"/>
                <w:color w:val="000000"/>
                <w:sz w:val="20"/>
                <w:szCs w:val="20"/>
                <w:lang w:val="fr-FR"/>
              </w:rPr>
              <w:t>Quality</w:t>
            </w:r>
            <w:proofErr w:type="spellEnd"/>
            <w:r w:rsidRPr="008C3B78">
              <w:rPr>
                <w:rFonts w:eastAsia="Times New Roman"/>
                <w:color w:val="000000"/>
                <w:sz w:val="20"/>
                <w:szCs w:val="20"/>
                <w:lang w:val="fr-FR"/>
              </w:rPr>
              <w:t xml:space="preserve"> Questionnaire (DQQ), Child 6–23 </w:t>
            </w:r>
            <w:proofErr w:type="spellStart"/>
            <w:r w:rsidRPr="008C3B78">
              <w:rPr>
                <w:rFonts w:eastAsia="Times New Roman"/>
                <w:color w:val="000000"/>
                <w:sz w:val="20"/>
                <w:szCs w:val="20"/>
                <w:lang w:val="fr-FR"/>
              </w:rPr>
              <w:t>months</w:t>
            </w:r>
            <w:proofErr w:type="spellEnd"/>
          </w:p>
        </w:tc>
        <w:tc>
          <w:tcPr>
            <w:tcW w:w="879" w:type="dxa"/>
            <w:gridSpan w:val="2"/>
            <w:tcBorders>
              <w:top w:val="nil"/>
              <w:left w:val="nil"/>
              <w:bottom w:val="single" w:sz="4" w:space="0" w:color="auto"/>
              <w:right w:val="single" w:sz="4" w:space="0" w:color="auto"/>
            </w:tcBorders>
            <w:noWrap/>
            <w:vAlign w:val="bottom"/>
            <w:hideMark/>
          </w:tcPr>
          <w:p w14:paraId="5BDC11D1"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24A45C4A"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28" w:type="dxa"/>
            <w:tcBorders>
              <w:top w:val="nil"/>
              <w:left w:val="nil"/>
              <w:bottom w:val="single" w:sz="4" w:space="0" w:color="auto"/>
              <w:right w:val="single" w:sz="4" w:space="0" w:color="auto"/>
            </w:tcBorders>
            <w:noWrap/>
            <w:vAlign w:val="bottom"/>
            <w:hideMark/>
          </w:tcPr>
          <w:p w14:paraId="507542CC"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687" w:type="dxa"/>
            <w:tcBorders>
              <w:top w:val="nil"/>
              <w:left w:val="nil"/>
              <w:bottom w:val="single" w:sz="4" w:space="0" w:color="auto"/>
              <w:right w:val="single" w:sz="4" w:space="0" w:color="auto"/>
            </w:tcBorders>
            <w:noWrap/>
            <w:vAlign w:val="bottom"/>
            <w:hideMark/>
          </w:tcPr>
          <w:p w14:paraId="3D9063A0"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674AD0F5"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08" w:type="dxa"/>
            <w:tcBorders>
              <w:top w:val="nil"/>
              <w:left w:val="nil"/>
              <w:bottom w:val="single" w:sz="4" w:space="0" w:color="auto"/>
              <w:right w:val="single" w:sz="4" w:space="0" w:color="auto"/>
            </w:tcBorders>
            <w:noWrap/>
            <w:vAlign w:val="bottom"/>
            <w:hideMark/>
          </w:tcPr>
          <w:p w14:paraId="3C3F2D0F"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39" w:type="dxa"/>
            <w:tcBorders>
              <w:top w:val="nil"/>
              <w:left w:val="nil"/>
              <w:bottom w:val="single" w:sz="4" w:space="0" w:color="auto"/>
              <w:right w:val="single" w:sz="4" w:space="0" w:color="auto"/>
            </w:tcBorders>
            <w:noWrap/>
            <w:vAlign w:val="bottom"/>
            <w:hideMark/>
          </w:tcPr>
          <w:p w14:paraId="5EB05B0F"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38" w:type="dxa"/>
            <w:tcBorders>
              <w:top w:val="nil"/>
              <w:left w:val="nil"/>
              <w:bottom w:val="single" w:sz="4" w:space="0" w:color="auto"/>
              <w:right w:val="single" w:sz="4" w:space="0" w:color="auto"/>
            </w:tcBorders>
            <w:noWrap/>
            <w:vAlign w:val="bottom"/>
            <w:hideMark/>
          </w:tcPr>
          <w:p w14:paraId="2EA23AA6"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50" w:type="dxa"/>
            <w:tcBorders>
              <w:top w:val="nil"/>
              <w:left w:val="nil"/>
              <w:bottom w:val="single" w:sz="4" w:space="0" w:color="auto"/>
              <w:right w:val="single" w:sz="4" w:space="0" w:color="auto"/>
            </w:tcBorders>
            <w:noWrap/>
            <w:vAlign w:val="bottom"/>
            <w:hideMark/>
          </w:tcPr>
          <w:p w14:paraId="20B0B0DF"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669" w:type="dxa"/>
            <w:tcBorders>
              <w:top w:val="nil"/>
              <w:left w:val="nil"/>
              <w:bottom w:val="single" w:sz="4" w:space="0" w:color="auto"/>
              <w:right w:val="single" w:sz="4" w:space="0" w:color="auto"/>
            </w:tcBorders>
            <w:noWrap/>
            <w:vAlign w:val="bottom"/>
          </w:tcPr>
          <w:p w14:paraId="357E2830" w14:textId="7DD9DB4C" w:rsidR="00474201" w:rsidRPr="008C3B78" w:rsidRDefault="00474201" w:rsidP="00474201">
            <w:pPr>
              <w:widowControl/>
              <w:jc w:val="center"/>
              <w:rPr>
                <w:rFonts w:eastAsia="Times New Roman"/>
                <w:color w:val="000000"/>
                <w:sz w:val="20"/>
                <w:szCs w:val="20"/>
                <w:lang w:val="fr-FR"/>
              </w:rPr>
            </w:pPr>
          </w:p>
        </w:tc>
      </w:tr>
      <w:tr w:rsidR="00474201" w:rsidRPr="008C3B78" w14:paraId="65D20547"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671B1684" w14:textId="61FD0CCB"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xml:space="preserve">Early childhood (EC), Child 0–59 months </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153BA198"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BB2FD51"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0CACCFA4"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5CA6776E"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940A148"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3F783DB1"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02E396EE"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7021E3F4"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5F32EA06"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3F48C59E" w14:textId="29BEE135" w:rsidR="00474201" w:rsidRPr="008C3B78" w:rsidRDefault="00474201" w:rsidP="00474201">
            <w:pPr>
              <w:widowControl/>
              <w:jc w:val="center"/>
              <w:rPr>
                <w:rFonts w:eastAsia="Times New Roman"/>
                <w:color w:val="000000"/>
                <w:sz w:val="20"/>
                <w:szCs w:val="20"/>
              </w:rPr>
            </w:pPr>
          </w:p>
        </w:tc>
      </w:tr>
      <w:tr w:rsidR="00474201" w:rsidRPr="008C3B78" w14:paraId="10D55D47"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45216E8D" w14:textId="1FDC988A"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School-aged children (SC), Child 5–9 years</w:t>
            </w:r>
          </w:p>
        </w:tc>
        <w:tc>
          <w:tcPr>
            <w:tcW w:w="879" w:type="dxa"/>
            <w:gridSpan w:val="2"/>
            <w:tcBorders>
              <w:top w:val="nil"/>
              <w:left w:val="nil"/>
              <w:bottom w:val="single" w:sz="4" w:space="0" w:color="auto"/>
              <w:right w:val="single" w:sz="4" w:space="0" w:color="auto"/>
            </w:tcBorders>
            <w:noWrap/>
            <w:vAlign w:val="bottom"/>
            <w:hideMark/>
          </w:tcPr>
          <w:p w14:paraId="2E9AF76F"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0A13197F"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19C5CB25"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nil"/>
              <w:left w:val="nil"/>
              <w:bottom w:val="single" w:sz="4" w:space="0" w:color="auto"/>
              <w:right w:val="single" w:sz="4" w:space="0" w:color="auto"/>
            </w:tcBorders>
            <w:noWrap/>
            <w:vAlign w:val="bottom"/>
            <w:hideMark/>
          </w:tcPr>
          <w:p w14:paraId="540F1226"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nil"/>
              <w:left w:val="nil"/>
              <w:bottom w:val="single" w:sz="4" w:space="0" w:color="auto"/>
              <w:right w:val="single" w:sz="4" w:space="0" w:color="auto"/>
            </w:tcBorders>
            <w:noWrap/>
            <w:vAlign w:val="bottom"/>
            <w:hideMark/>
          </w:tcPr>
          <w:p w14:paraId="61380F20"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nil"/>
              <w:left w:val="nil"/>
              <w:bottom w:val="single" w:sz="4" w:space="0" w:color="auto"/>
              <w:right w:val="single" w:sz="4" w:space="0" w:color="auto"/>
            </w:tcBorders>
            <w:noWrap/>
            <w:vAlign w:val="bottom"/>
            <w:hideMark/>
          </w:tcPr>
          <w:p w14:paraId="3EA917DD"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nil"/>
              <w:left w:val="nil"/>
              <w:bottom w:val="single" w:sz="4" w:space="0" w:color="auto"/>
              <w:right w:val="single" w:sz="4" w:space="0" w:color="auto"/>
            </w:tcBorders>
            <w:noWrap/>
            <w:vAlign w:val="bottom"/>
            <w:hideMark/>
          </w:tcPr>
          <w:p w14:paraId="78055FEF"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nil"/>
              <w:left w:val="nil"/>
              <w:bottom w:val="single" w:sz="4" w:space="0" w:color="auto"/>
              <w:right w:val="single" w:sz="4" w:space="0" w:color="auto"/>
            </w:tcBorders>
            <w:noWrap/>
            <w:vAlign w:val="bottom"/>
            <w:hideMark/>
          </w:tcPr>
          <w:p w14:paraId="013E4E30"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nil"/>
              <w:left w:val="nil"/>
              <w:bottom w:val="single" w:sz="4" w:space="0" w:color="auto"/>
              <w:right w:val="single" w:sz="4" w:space="0" w:color="auto"/>
            </w:tcBorders>
            <w:noWrap/>
            <w:vAlign w:val="bottom"/>
            <w:hideMark/>
          </w:tcPr>
          <w:p w14:paraId="4E4A2C60"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nil"/>
              <w:left w:val="nil"/>
              <w:bottom w:val="single" w:sz="4" w:space="0" w:color="auto"/>
              <w:right w:val="single" w:sz="4" w:space="0" w:color="auto"/>
            </w:tcBorders>
            <w:noWrap/>
            <w:vAlign w:val="bottom"/>
          </w:tcPr>
          <w:p w14:paraId="0E954DC6" w14:textId="1AD265A1" w:rsidR="00474201" w:rsidRPr="008C3B78" w:rsidRDefault="00474201" w:rsidP="00474201">
            <w:pPr>
              <w:widowControl/>
              <w:jc w:val="center"/>
              <w:rPr>
                <w:rFonts w:eastAsia="Times New Roman"/>
                <w:color w:val="000000"/>
                <w:sz w:val="20"/>
                <w:szCs w:val="20"/>
              </w:rPr>
            </w:pPr>
          </w:p>
        </w:tc>
      </w:tr>
      <w:tr w:rsidR="00474201" w:rsidRPr="008C3B78" w14:paraId="696BE481" w14:textId="77777777" w:rsidTr="004B1729">
        <w:trPr>
          <w:trHeight w:val="290"/>
        </w:trPr>
        <w:tc>
          <w:tcPr>
            <w:tcW w:w="3870" w:type="dxa"/>
            <w:tcBorders>
              <w:top w:val="single" w:sz="4" w:space="0" w:color="auto"/>
              <w:left w:val="single" w:sz="4" w:space="0" w:color="auto"/>
              <w:bottom w:val="single" w:sz="4" w:space="0" w:color="auto"/>
              <w:right w:val="single" w:sz="4" w:space="0" w:color="auto"/>
            </w:tcBorders>
            <w:noWrap/>
            <w:vAlign w:val="bottom"/>
            <w:hideMark/>
          </w:tcPr>
          <w:p w14:paraId="6468370C" w14:textId="6CD4B089"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Adolescents’ interventions (AD), 10–19 years</w:t>
            </w:r>
          </w:p>
        </w:tc>
        <w:tc>
          <w:tcPr>
            <w:tcW w:w="879" w:type="dxa"/>
            <w:gridSpan w:val="2"/>
            <w:tcBorders>
              <w:top w:val="single" w:sz="4" w:space="0" w:color="auto"/>
              <w:left w:val="single" w:sz="4" w:space="0" w:color="auto"/>
              <w:bottom w:val="single" w:sz="4" w:space="0" w:color="auto"/>
              <w:right w:val="single" w:sz="4" w:space="0" w:color="auto"/>
            </w:tcBorders>
            <w:noWrap/>
            <w:vAlign w:val="bottom"/>
            <w:hideMark/>
          </w:tcPr>
          <w:p w14:paraId="0D14A16D"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B8192CF"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28" w:type="dxa"/>
            <w:tcBorders>
              <w:top w:val="single" w:sz="4" w:space="0" w:color="auto"/>
              <w:left w:val="single" w:sz="4" w:space="0" w:color="auto"/>
              <w:bottom w:val="single" w:sz="4" w:space="0" w:color="auto"/>
              <w:right w:val="single" w:sz="4" w:space="0" w:color="auto"/>
            </w:tcBorders>
            <w:noWrap/>
            <w:vAlign w:val="bottom"/>
            <w:hideMark/>
          </w:tcPr>
          <w:p w14:paraId="64EA0296"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687" w:type="dxa"/>
            <w:tcBorders>
              <w:top w:val="single" w:sz="4" w:space="0" w:color="auto"/>
              <w:left w:val="single" w:sz="4" w:space="0" w:color="auto"/>
              <w:bottom w:val="single" w:sz="4" w:space="0" w:color="auto"/>
              <w:right w:val="single" w:sz="4" w:space="0" w:color="auto"/>
            </w:tcBorders>
            <w:noWrap/>
            <w:vAlign w:val="bottom"/>
            <w:hideMark/>
          </w:tcPr>
          <w:p w14:paraId="00722A35"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6C9F471"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08" w:type="dxa"/>
            <w:tcBorders>
              <w:top w:val="single" w:sz="4" w:space="0" w:color="auto"/>
              <w:left w:val="single" w:sz="4" w:space="0" w:color="auto"/>
              <w:bottom w:val="single" w:sz="4" w:space="0" w:color="auto"/>
              <w:right w:val="single" w:sz="4" w:space="0" w:color="auto"/>
            </w:tcBorders>
            <w:noWrap/>
            <w:vAlign w:val="bottom"/>
            <w:hideMark/>
          </w:tcPr>
          <w:p w14:paraId="7CB36DF0"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939" w:type="dxa"/>
            <w:tcBorders>
              <w:top w:val="single" w:sz="4" w:space="0" w:color="auto"/>
              <w:left w:val="single" w:sz="4" w:space="0" w:color="auto"/>
              <w:bottom w:val="single" w:sz="4" w:space="0" w:color="auto"/>
              <w:right w:val="single" w:sz="4" w:space="0" w:color="auto"/>
            </w:tcBorders>
            <w:noWrap/>
            <w:vAlign w:val="bottom"/>
            <w:hideMark/>
          </w:tcPr>
          <w:p w14:paraId="0A8D8228"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38" w:type="dxa"/>
            <w:tcBorders>
              <w:top w:val="single" w:sz="4" w:space="0" w:color="auto"/>
              <w:left w:val="single" w:sz="4" w:space="0" w:color="auto"/>
              <w:bottom w:val="single" w:sz="4" w:space="0" w:color="auto"/>
              <w:right w:val="single" w:sz="4" w:space="0" w:color="auto"/>
            </w:tcBorders>
            <w:noWrap/>
            <w:vAlign w:val="bottom"/>
            <w:hideMark/>
          </w:tcPr>
          <w:p w14:paraId="71C6F6A5"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78F10808" w14:textId="77777777" w:rsidR="00474201" w:rsidRPr="008C3B78" w:rsidRDefault="00474201" w:rsidP="00474201">
            <w:pPr>
              <w:widowControl/>
              <w:rPr>
                <w:rFonts w:eastAsia="Times New Roman"/>
                <w:color w:val="000000"/>
                <w:sz w:val="20"/>
                <w:szCs w:val="20"/>
              </w:rPr>
            </w:pPr>
            <w:r w:rsidRPr="008C3B78">
              <w:rPr>
                <w:rFonts w:eastAsia="Times New Roman"/>
                <w:color w:val="000000"/>
                <w:sz w:val="20"/>
                <w:szCs w:val="20"/>
              </w:rPr>
              <w:t> </w:t>
            </w:r>
          </w:p>
        </w:tc>
        <w:tc>
          <w:tcPr>
            <w:tcW w:w="669" w:type="dxa"/>
            <w:tcBorders>
              <w:top w:val="single" w:sz="4" w:space="0" w:color="auto"/>
              <w:left w:val="single" w:sz="4" w:space="0" w:color="auto"/>
              <w:bottom w:val="single" w:sz="4" w:space="0" w:color="auto"/>
              <w:right w:val="single" w:sz="4" w:space="0" w:color="auto"/>
            </w:tcBorders>
            <w:noWrap/>
            <w:vAlign w:val="bottom"/>
          </w:tcPr>
          <w:p w14:paraId="51CE10EB" w14:textId="14918DE2" w:rsidR="00474201" w:rsidRPr="008C3B78" w:rsidRDefault="00474201" w:rsidP="00474201">
            <w:pPr>
              <w:widowControl/>
              <w:jc w:val="center"/>
              <w:rPr>
                <w:rFonts w:eastAsia="Times New Roman"/>
                <w:color w:val="000000"/>
                <w:sz w:val="20"/>
                <w:szCs w:val="20"/>
              </w:rPr>
            </w:pPr>
          </w:p>
        </w:tc>
      </w:tr>
      <w:tr w:rsidR="00474201" w:rsidRPr="008C3B78" w14:paraId="74F45D2C" w14:textId="77777777" w:rsidTr="004B1729">
        <w:trPr>
          <w:trHeight w:val="290"/>
        </w:trPr>
        <w:tc>
          <w:tcPr>
            <w:tcW w:w="3870" w:type="dxa"/>
            <w:tcBorders>
              <w:top w:val="nil"/>
              <w:left w:val="single" w:sz="4" w:space="0" w:color="auto"/>
              <w:bottom w:val="single" w:sz="4" w:space="0" w:color="auto"/>
              <w:right w:val="single" w:sz="4" w:space="0" w:color="auto"/>
            </w:tcBorders>
            <w:noWrap/>
            <w:vAlign w:val="bottom"/>
            <w:hideMark/>
          </w:tcPr>
          <w:p w14:paraId="6B2A2099"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xml:space="preserve">Diet </w:t>
            </w:r>
            <w:proofErr w:type="spellStart"/>
            <w:r w:rsidRPr="008C3B78">
              <w:rPr>
                <w:rFonts w:eastAsia="Times New Roman"/>
                <w:color w:val="000000"/>
                <w:sz w:val="20"/>
                <w:szCs w:val="20"/>
                <w:lang w:val="fr-FR"/>
              </w:rPr>
              <w:t>Quality</w:t>
            </w:r>
            <w:proofErr w:type="spellEnd"/>
            <w:r w:rsidRPr="008C3B78">
              <w:rPr>
                <w:rFonts w:eastAsia="Times New Roman"/>
                <w:color w:val="000000"/>
                <w:sz w:val="20"/>
                <w:szCs w:val="20"/>
                <w:lang w:val="fr-FR"/>
              </w:rPr>
              <w:t xml:space="preserve"> Questionnaire (DQQ)-Adolescent </w:t>
            </w:r>
          </w:p>
        </w:tc>
        <w:tc>
          <w:tcPr>
            <w:tcW w:w="879" w:type="dxa"/>
            <w:gridSpan w:val="2"/>
            <w:tcBorders>
              <w:top w:val="nil"/>
              <w:left w:val="nil"/>
              <w:bottom w:val="single" w:sz="4" w:space="0" w:color="auto"/>
              <w:right w:val="single" w:sz="4" w:space="0" w:color="auto"/>
            </w:tcBorders>
            <w:noWrap/>
            <w:vAlign w:val="bottom"/>
            <w:hideMark/>
          </w:tcPr>
          <w:p w14:paraId="4A317176"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65DA9AA6"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28" w:type="dxa"/>
            <w:tcBorders>
              <w:top w:val="nil"/>
              <w:left w:val="nil"/>
              <w:bottom w:val="single" w:sz="4" w:space="0" w:color="auto"/>
              <w:right w:val="single" w:sz="4" w:space="0" w:color="auto"/>
            </w:tcBorders>
            <w:noWrap/>
            <w:vAlign w:val="bottom"/>
            <w:hideMark/>
          </w:tcPr>
          <w:p w14:paraId="0E6BC9E5"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687" w:type="dxa"/>
            <w:tcBorders>
              <w:top w:val="nil"/>
              <w:left w:val="nil"/>
              <w:bottom w:val="single" w:sz="4" w:space="0" w:color="auto"/>
              <w:right w:val="single" w:sz="4" w:space="0" w:color="auto"/>
            </w:tcBorders>
            <w:noWrap/>
            <w:vAlign w:val="bottom"/>
            <w:hideMark/>
          </w:tcPr>
          <w:p w14:paraId="582D05C5"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17" w:type="dxa"/>
            <w:tcBorders>
              <w:top w:val="nil"/>
              <w:left w:val="nil"/>
              <w:bottom w:val="single" w:sz="4" w:space="0" w:color="auto"/>
              <w:right w:val="single" w:sz="4" w:space="0" w:color="auto"/>
            </w:tcBorders>
            <w:noWrap/>
            <w:vAlign w:val="bottom"/>
            <w:hideMark/>
          </w:tcPr>
          <w:p w14:paraId="52433D84"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08" w:type="dxa"/>
            <w:tcBorders>
              <w:top w:val="nil"/>
              <w:left w:val="nil"/>
              <w:bottom w:val="single" w:sz="4" w:space="0" w:color="auto"/>
              <w:right w:val="single" w:sz="4" w:space="0" w:color="auto"/>
            </w:tcBorders>
            <w:noWrap/>
            <w:vAlign w:val="bottom"/>
            <w:hideMark/>
          </w:tcPr>
          <w:p w14:paraId="789BE0D1"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939" w:type="dxa"/>
            <w:tcBorders>
              <w:top w:val="nil"/>
              <w:left w:val="nil"/>
              <w:bottom w:val="single" w:sz="4" w:space="0" w:color="auto"/>
              <w:right w:val="single" w:sz="4" w:space="0" w:color="auto"/>
            </w:tcBorders>
            <w:noWrap/>
            <w:vAlign w:val="bottom"/>
            <w:hideMark/>
          </w:tcPr>
          <w:p w14:paraId="0F0CB966"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38" w:type="dxa"/>
            <w:tcBorders>
              <w:top w:val="nil"/>
              <w:left w:val="nil"/>
              <w:bottom w:val="single" w:sz="4" w:space="0" w:color="auto"/>
              <w:right w:val="single" w:sz="4" w:space="0" w:color="auto"/>
            </w:tcBorders>
            <w:noWrap/>
            <w:vAlign w:val="bottom"/>
            <w:hideMark/>
          </w:tcPr>
          <w:p w14:paraId="7631411D"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1250" w:type="dxa"/>
            <w:tcBorders>
              <w:top w:val="nil"/>
              <w:left w:val="nil"/>
              <w:bottom w:val="single" w:sz="4" w:space="0" w:color="auto"/>
              <w:right w:val="single" w:sz="4" w:space="0" w:color="auto"/>
            </w:tcBorders>
            <w:noWrap/>
            <w:vAlign w:val="bottom"/>
            <w:hideMark/>
          </w:tcPr>
          <w:p w14:paraId="5A9BE52D" w14:textId="77777777" w:rsidR="00474201" w:rsidRPr="008C3B78" w:rsidRDefault="00474201" w:rsidP="00474201">
            <w:pPr>
              <w:widowControl/>
              <w:rPr>
                <w:rFonts w:eastAsia="Times New Roman"/>
                <w:color w:val="000000"/>
                <w:sz w:val="20"/>
                <w:szCs w:val="20"/>
                <w:lang w:val="fr-FR"/>
              </w:rPr>
            </w:pPr>
            <w:r w:rsidRPr="008C3B78">
              <w:rPr>
                <w:rFonts w:eastAsia="Times New Roman"/>
                <w:color w:val="000000"/>
                <w:sz w:val="20"/>
                <w:szCs w:val="20"/>
                <w:lang w:val="fr-FR"/>
              </w:rPr>
              <w:t> </w:t>
            </w:r>
          </w:p>
        </w:tc>
        <w:tc>
          <w:tcPr>
            <w:tcW w:w="669" w:type="dxa"/>
            <w:tcBorders>
              <w:top w:val="nil"/>
              <w:left w:val="nil"/>
              <w:bottom w:val="single" w:sz="4" w:space="0" w:color="auto"/>
              <w:right w:val="single" w:sz="4" w:space="0" w:color="auto"/>
            </w:tcBorders>
            <w:noWrap/>
            <w:vAlign w:val="bottom"/>
          </w:tcPr>
          <w:p w14:paraId="29B3E211" w14:textId="2EFCDA04" w:rsidR="00474201" w:rsidRPr="008C3B78" w:rsidRDefault="00474201" w:rsidP="00474201">
            <w:pPr>
              <w:widowControl/>
              <w:jc w:val="center"/>
              <w:rPr>
                <w:rFonts w:eastAsia="Times New Roman"/>
                <w:color w:val="000000"/>
                <w:sz w:val="20"/>
                <w:szCs w:val="20"/>
                <w:lang w:val="fr-FR"/>
              </w:rPr>
            </w:pPr>
          </w:p>
        </w:tc>
      </w:tr>
      <w:tr w:rsidR="00474201" w:rsidRPr="008C3B78" w14:paraId="477F1A9D" w14:textId="77777777" w:rsidTr="004B1729">
        <w:trPr>
          <w:trHeight w:val="290"/>
        </w:trPr>
        <w:tc>
          <w:tcPr>
            <w:tcW w:w="4055" w:type="dxa"/>
            <w:gridSpan w:val="2"/>
            <w:tcBorders>
              <w:top w:val="nil"/>
              <w:left w:val="nil"/>
              <w:bottom w:val="nil"/>
              <w:right w:val="nil"/>
            </w:tcBorders>
            <w:noWrap/>
            <w:vAlign w:val="bottom"/>
            <w:hideMark/>
          </w:tcPr>
          <w:p w14:paraId="5DA74743" w14:textId="77777777" w:rsidR="00474201" w:rsidRPr="008C3B78" w:rsidRDefault="00474201" w:rsidP="00474201">
            <w:pPr>
              <w:widowControl/>
              <w:rPr>
                <w:rFonts w:eastAsia="Times New Roman"/>
                <w:i/>
                <w:iCs/>
                <w:color w:val="000000"/>
                <w:sz w:val="20"/>
                <w:szCs w:val="20"/>
              </w:rPr>
            </w:pPr>
            <w:r w:rsidRPr="008C3B78">
              <w:rPr>
                <w:rFonts w:eastAsia="Times New Roman"/>
                <w:i/>
                <w:iCs/>
                <w:color w:val="000000"/>
                <w:sz w:val="20"/>
                <w:szCs w:val="20"/>
              </w:rPr>
              <w:t>0 or 1=minimum effort; 5=maximum effort</w:t>
            </w:r>
          </w:p>
        </w:tc>
        <w:tc>
          <w:tcPr>
            <w:tcW w:w="694" w:type="dxa"/>
            <w:tcBorders>
              <w:top w:val="nil"/>
              <w:left w:val="nil"/>
              <w:bottom w:val="nil"/>
              <w:right w:val="nil"/>
            </w:tcBorders>
            <w:noWrap/>
            <w:vAlign w:val="bottom"/>
            <w:hideMark/>
          </w:tcPr>
          <w:p w14:paraId="7565ACEE" w14:textId="77777777" w:rsidR="00474201" w:rsidRPr="008C3B78" w:rsidRDefault="00474201" w:rsidP="00474201">
            <w:pPr>
              <w:widowControl/>
              <w:rPr>
                <w:rFonts w:eastAsia="Times New Roman"/>
                <w:i/>
                <w:iCs/>
                <w:color w:val="000000"/>
                <w:sz w:val="20"/>
                <w:szCs w:val="20"/>
              </w:rPr>
            </w:pPr>
          </w:p>
        </w:tc>
        <w:tc>
          <w:tcPr>
            <w:tcW w:w="1217" w:type="dxa"/>
            <w:tcBorders>
              <w:top w:val="nil"/>
              <w:left w:val="nil"/>
              <w:bottom w:val="nil"/>
              <w:right w:val="nil"/>
            </w:tcBorders>
            <w:noWrap/>
            <w:vAlign w:val="bottom"/>
            <w:hideMark/>
          </w:tcPr>
          <w:p w14:paraId="58A80D43" w14:textId="77777777" w:rsidR="00474201" w:rsidRPr="008C3B78" w:rsidRDefault="00474201" w:rsidP="00474201">
            <w:pPr>
              <w:widowControl/>
              <w:rPr>
                <w:rFonts w:eastAsia="Times New Roman"/>
                <w:sz w:val="20"/>
                <w:szCs w:val="20"/>
              </w:rPr>
            </w:pPr>
          </w:p>
        </w:tc>
        <w:tc>
          <w:tcPr>
            <w:tcW w:w="928" w:type="dxa"/>
            <w:tcBorders>
              <w:top w:val="nil"/>
              <w:left w:val="nil"/>
              <w:bottom w:val="nil"/>
              <w:right w:val="nil"/>
            </w:tcBorders>
            <w:noWrap/>
            <w:vAlign w:val="bottom"/>
            <w:hideMark/>
          </w:tcPr>
          <w:p w14:paraId="4211A545" w14:textId="77777777" w:rsidR="00474201" w:rsidRPr="008C3B78" w:rsidRDefault="00474201" w:rsidP="00474201">
            <w:pPr>
              <w:widowControl/>
              <w:rPr>
                <w:rFonts w:eastAsia="Times New Roman"/>
                <w:sz w:val="20"/>
                <w:szCs w:val="20"/>
              </w:rPr>
            </w:pPr>
          </w:p>
        </w:tc>
        <w:tc>
          <w:tcPr>
            <w:tcW w:w="1687" w:type="dxa"/>
            <w:tcBorders>
              <w:top w:val="nil"/>
              <w:left w:val="nil"/>
              <w:bottom w:val="nil"/>
              <w:right w:val="nil"/>
            </w:tcBorders>
            <w:noWrap/>
            <w:vAlign w:val="bottom"/>
            <w:hideMark/>
          </w:tcPr>
          <w:p w14:paraId="39FE316B" w14:textId="77777777" w:rsidR="00474201" w:rsidRPr="008C3B78" w:rsidRDefault="00474201" w:rsidP="00474201">
            <w:pPr>
              <w:widowControl/>
              <w:rPr>
                <w:rFonts w:eastAsia="Times New Roman"/>
                <w:sz w:val="20"/>
                <w:szCs w:val="20"/>
              </w:rPr>
            </w:pPr>
          </w:p>
        </w:tc>
        <w:tc>
          <w:tcPr>
            <w:tcW w:w="1217" w:type="dxa"/>
            <w:tcBorders>
              <w:top w:val="nil"/>
              <w:left w:val="nil"/>
              <w:bottom w:val="nil"/>
              <w:right w:val="nil"/>
            </w:tcBorders>
            <w:noWrap/>
            <w:vAlign w:val="bottom"/>
            <w:hideMark/>
          </w:tcPr>
          <w:p w14:paraId="67BA982E" w14:textId="77777777" w:rsidR="00474201" w:rsidRPr="008C3B78" w:rsidRDefault="00474201" w:rsidP="00474201">
            <w:pPr>
              <w:widowControl/>
              <w:rPr>
                <w:rFonts w:eastAsia="Times New Roman"/>
                <w:sz w:val="20"/>
                <w:szCs w:val="20"/>
              </w:rPr>
            </w:pPr>
          </w:p>
        </w:tc>
        <w:tc>
          <w:tcPr>
            <w:tcW w:w="908" w:type="dxa"/>
            <w:tcBorders>
              <w:top w:val="nil"/>
              <w:left w:val="nil"/>
              <w:bottom w:val="nil"/>
              <w:right w:val="nil"/>
            </w:tcBorders>
            <w:noWrap/>
            <w:vAlign w:val="bottom"/>
            <w:hideMark/>
          </w:tcPr>
          <w:p w14:paraId="7C6D1365" w14:textId="77777777" w:rsidR="00474201" w:rsidRPr="008C3B78" w:rsidRDefault="00474201" w:rsidP="00474201">
            <w:pPr>
              <w:widowControl/>
              <w:rPr>
                <w:rFonts w:eastAsia="Times New Roman"/>
                <w:sz w:val="20"/>
                <w:szCs w:val="20"/>
              </w:rPr>
            </w:pPr>
          </w:p>
        </w:tc>
        <w:tc>
          <w:tcPr>
            <w:tcW w:w="939" w:type="dxa"/>
            <w:tcBorders>
              <w:top w:val="nil"/>
              <w:left w:val="nil"/>
              <w:bottom w:val="nil"/>
              <w:right w:val="nil"/>
            </w:tcBorders>
            <w:noWrap/>
            <w:vAlign w:val="bottom"/>
            <w:hideMark/>
          </w:tcPr>
          <w:p w14:paraId="7F8DFF1A" w14:textId="77777777" w:rsidR="00474201" w:rsidRPr="008C3B78" w:rsidRDefault="00474201" w:rsidP="00474201">
            <w:pPr>
              <w:widowControl/>
              <w:rPr>
                <w:rFonts w:eastAsia="Times New Roman"/>
                <w:sz w:val="20"/>
                <w:szCs w:val="20"/>
              </w:rPr>
            </w:pPr>
          </w:p>
        </w:tc>
        <w:tc>
          <w:tcPr>
            <w:tcW w:w="1238" w:type="dxa"/>
            <w:tcBorders>
              <w:top w:val="nil"/>
              <w:left w:val="nil"/>
              <w:bottom w:val="nil"/>
              <w:right w:val="nil"/>
            </w:tcBorders>
            <w:noWrap/>
            <w:vAlign w:val="bottom"/>
            <w:hideMark/>
          </w:tcPr>
          <w:p w14:paraId="05807A91" w14:textId="77777777" w:rsidR="00474201" w:rsidRPr="008C3B78" w:rsidRDefault="00474201" w:rsidP="00474201">
            <w:pPr>
              <w:widowControl/>
              <w:rPr>
                <w:rFonts w:eastAsia="Times New Roman"/>
                <w:sz w:val="20"/>
                <w:szCs w:val="20"/>
              </w:rPr>
            </w:pPr>
          </w:p>
        </w:tc>
        <w:tc>
          <w:tcPr>
            <w:tcW w:w="1250" w:type="dxa"/>
            <w:tcBorders>
              <w:top w:val="nil"/>
              <w:left w:val="nil"/>
              <w:bottom w:val="nil"/>
              <w:right w:val="nil"/>
            </w:tcBorders>
            <w:noWrap/>
            <w:vAlign w:val="bottom"/>
            <w:hideMark/>
          </w:tcPr>
          <w:p w14:paraId="2CEAB25E" w14:textId="77777777" w:rsidR="00474201" w:rsidRPr="008C3B78" w:rsidRDefault="00474201" w:rsidP="00474201">
            <w:pPr>
              <w:widowControl/>
              <w:rPr>
                <w:rFonts w:eastAsia="Times New Roman"/>
                <w:sz w:val="20"/>
                <w:szCs w:val="20"/>
              </w:rPr>
            </w:pPr>
          </w:p>
        </w:tc>
        <w:tc>
          <w:tcPr>
            <w:tcW w:w="669" w:type="dxa"/>
            <w:tcBorders>
              <w:top w:val="nil"/>
              <w:left w:val="nil"/>
              <w:bottom w:val="nil"/>
              <w:right w:val="nil"/>
            </w:tcBorders>
            <w:noWrap/>
            <w:vAlign w:val="bottom"/>
            <w:hideMark/>
          </w:tcPr>
          <w:p w14:paraId="42C981A3" w14:textId="77777777" w:rsidR="00474201" w:rsidRPr="008C3B78" w:rsidRDefault="00474201" w:rsidP="00474201">
            <w:pPr>
              <w:widowControl/>
              <w:rPr>
                <w:rFonts w:eastAsia="Times New Roman"/>
                <w:sz w:val="20"/>
                <w:szCs w:val="20"/>
              </w:rPr>
            </w:pPr>
          </w:p>
        </w:tc>
      </w:tr>
    </w:tbl>
    <w:p w14:paraId="09E5C706" w14:textId="77777777" w:rsidR="00340A38" w:rsidRDefault="00340A38" w:rsidP="00516509">
      <w:pPr>
        <w:sectPr w:rsidR="00340A38" w:rsidSect="002F7C49">
          <w:pgSz w:w="15840" w:h="12240" w:orient="landscape"/>
          <w:pgMar w:top="1440" w:right="1440" w:bottom="1440" w:left="1440" w:header="720" w:footer="720" w:gutter="0"/>
          <w:pgNumType w:start="1"/>
          <w:cols w:space="720"/>
          <w:docGrid w:linePitch="360"/>
        </w:sectPr>
      </w:pPr>
    </w:p>
    <w:tbl>
      <w:tblPr>
        <w:tblW w:w="5000" w:type="pct"/>
        <w:tblLayout w:type="fixed"/>
        <w:tblLook w:val="04A0" w:firstRow="1" w:lastRow="0" w:firstColumn="1" w:lastColumn="0" w:noHBand="0" w:noVBand="1"/>
      </w:tblPr>
      <w:tblGrid>
        <w:gridCol w:w="3398"/>
        <w:gridCol w:w="741"/>
        <w:gridCol w:w="8821"/>
      </w:tblGrid>
      <w:tr w:rsidR="00B41906" w:rsidRPr="00B41906" w14:paraId="1E3D02EE" w14:textId="77777777" w:rsidTr="00B41906">
        <w:trPr>
          <w:trHeight w:val="290"/>
        </w:trPr>
        <w:tc>
          <w:tcPr>
            <w:tcW w:w="5000" w:type="pct"/>
            <w:gridSpan w:val="3"/>
            <w:tcBorders>
              <w:bottom w:val="single" w:sz="4" w:space="0" w:color="auto"/>
            </w:tcBorders>
            <w:noWrap/>
            <w:vAlign w:val="bottom"/>
          </w:tcPr>
          <w:p w14:paraId="5665E632" w14:textId="6FF1BFF9" w:rsidR="00B41906" w:rsidRPr="004B1729" w:rsidRDefault="00A77077" w:rsidP="00A77077">
            <w:pPr>
              <w:widowControl/>
              <w:rPr>
                <w:rFonts w:eastAsia="Times New Roman"/>
                <w:b/>
                <w:bCs/>
                <w:color w:val="000000"/>
                <w:sz w:val="22"/>
                <w:szCs w:val="22"/>
              </w:rPr>
            </w:pPr>
            <w:r>
              <w:rPr>
                <w:rFonts w:eastAsia="Times New Roman"/>
                <w:b/>
                <w:bCs/>
                <w:color w:val="000000"/>
                <w:sz w:val="22"/>
                <w:szCs w:val="22"/>
              </w:rPr>
              <w:lastRenderedPageBreak/>
              <w:t xml:space="preserve">Table 2. </w:t>
            </w:r>
            <w:r w:rsidR="00B41906" w:rsidRPr="004B1729">
              <w:rPr>
                <w:rFonts w:eastAsia="Times New Roman"/>
                <w:b/>
                <w:bCs/>
                <w:color w:val="000000"/>
                <w:sz w:val="22"/>
                <w:szCs w:val="22"/>
              </w:rPr>
              <w:t>Guide for rating the questionnaire modules</w:t>
            </w:r>
          </w:p>
        </w:tc>
      </w:tr>
      <w:tr w:rsidR="00B41906" w:rsidRPr="00B41906" w14:paraId="3EA56422" w14:textId="77777777" w:rsidTr="00712C6C">
        <w:trPr>
          <w:trHeight w:val="422"/>
        </w:trPr>
        <w:tc>
          <w:tcPr>
            <w:tcW w:w="1311" w:type="pct"/>
            <w:tcBorders>
              <w:top w:val="single" w:sz="4" w:space="0" w:color="auto"/>
              <w:left w:val="single" w:sz="4" w:space="0" w:color="auto"/>
              <w:bottom w:val="single" w:sz="4" w:space="0" w:color="auto"/>
              <w:right w:val="single" w:sz="4" w:space="0" w:color="auto"/>
            </w:tcBorders>
            <w:shd w:val="clear" w:color="auto" w:fill="13628F"/>
            <w:noWrap/>
            <w:vAlign w:val="center"/>
            <w:hideMark/>
          </w:tcPr>
          <w:p w14:paraId="100C1938" w14:textId="77777777" w:rsidR="00B41906" w:rsidRPr="004B1729" w:rsidRDefault="00B41906" w:rsidP="00474201">
            <w:pPr>
              <w:widowControl/>
              <w:rPr>
                <w:rFonts w:eastAsia="Times New Roman"/>
                <w:color w:val="FFFFFF" w:themeColor="background1"/>
                <w:sz w:val="20"/>
                <w:szCs w:val="20"/>
              </w:rPr>
            </w:pPr>
            <w:r w:rsidRPr="004B1729">
              <w:rPr>
                <w:rFonts w:eastAsia="Times New Roman"/>
                <w:color w:val="FFFFFF" w:themeColor="background1"/>
                <w:sz w:val="20"/>
                <w:szCs w:val="20"/>
              </w:rPr>
              <w:t>Dimensions</w:t>
            </w:r>
          </w:p>
        </w:tc>
        <w:tc>
          <w:tcPr>
            <w:tcW w:w="286" w:type="pct"/>
            <w:tcBorders>
              <w:top w:val="single" w:sz="4" w:space="0" w:color="auto"/>
              <w:left w:val="nil"/>
              <w:bottom w:val="single" w:sz="4" w:space="0" w:color="auto"/>
              <w:right w:val="single" w:sz="4" w:space="0" w:color="auto"/>
            </w:tcBorders>
            <w:shd w:val="clear" w:color="auto" w:fill="13628F"/>
            <w:noWrap/>
            <w:vAlign w:val="center"/>
            <w:hideMark/>
          </w:tcPr>
          <w:p w14:paraId="3B302B66" w14:textId="77777777" w:rsidR="00B41906" w:rsidRPr="004B1729" w:rsidRDefault="00B41906" w:rsidP="00474201">
            <w:pPr>
              <w:widowControl/>
              <w:rPr>
                <w:rFonts w:eastAsia="Times New Roman"/>
                <w:color w:val="FFFFFF" w:themeColor="background1"/>
                <w:sz w:val="20"/>
                <w:szCs w:val="20"/>
              </w:rPr>
            </w:pPr>
            <w:r w:rsidRPr="004B1729">
              <w:rPr>
                <w:rFonts w:eastAsia="Times New Roman"/>
                <w:color w:val="FFFFFF" w:themeColor="background1"/>
                <w:sz w:val="20"/>
                <w:szCs w:val="20"/>
              </w:rPr>
              <w:t>Scale</w:t>
            </w:r>
          </w:p>
        </w:tc>
        <w:tc>
          <w:tcPr>
            <w:tcW w:w="3403" w:type="pct"/>
            <w:tcBorders>
              <w:top w:val="single" w:sz="4" w:space="0" w:color="auto"/>
              <w:left w:val="nil"/>
              <w:bottom w:val="single" w:sz="4" w:space="0" w:color="auto"/>
              <w:right w:val="single" w:sz="4" w:space="0" w:color="auto"/>
            </w:tcBorders>
            <w:shd w:val="clear" w:color="auto" w:fill="13628F"/>
            <w:noWrap/>
            <w:vAlign w:val="center"/>
            <w:hideMark/>
          </w:tcPr>
          <w:p w14:paraId="41FDBF6C" w14:textId="77777777" w:rsidR="00B41906" w:rsidRPr="004B1729" w:rsidRDefault="00B41906" w:rsidP="00474201">
            <w:pPr>
              <w:widowControl/>
              <w:rPr>
                <w:rFonts w:eastAsia="Times New Roman"/>
                <w:color w:val="FFFFFF" w:themeColor="background1"/>
                <w:sz w:val="20"/>
                <w:szCs w:val="20"/>
              </w:rPr>
            </w:pPr>
            <w:r w:rsidRPr="004B1729">
              <w:rPr>
                <w:rFonts w:eastAsia="Times New Roman"/>
                <w:color w:val="FFFFFF" w:themeColor="background1"/>
                <w:sz w:val="20"/>
                <w:szCs w:val="20"/>
              </w:rPr>
              <w:t>Guide for rating</w:t>
            </w:r>
          </w:p>
        </w:tc>
      </w:tr>
      <w:tr w:rsidR="00B41906" w:rsidRPr="00B41906" w14:paraId="6924023E" w14:textId="77777777" w:rsidTr="00B41906">
        <w:trPr>
          <w:trHeight w:val="1160"/>
        </w:trPr>
        <w:tc>
          <w:tcPr>
            <w:tcW w:w="1311" w:type="pct"/>
            <w:tcBorders>
              <w:top w:val="nil"/>
              <w:left w:val="single" w:sz="4" w:space="0" w:color="auto"/>
              <w:bottom w:val="single" w:sz="4" w:space="0" w:color="auto"/>
              <w:right w:val="single" w:sz="4" w:space="0" w:color="auto"/>
            </w:tcBorders>
            <w:noWrap/>
            <w:hideMark/>
          </w:tcPr>
          <w:p w14:paraId="69FF3448" w14:textId="77777777" w:rsidR="00B41906" w:rsidRPr="008C3B78" w:rsidRDefault="00B41906" w:rsidP="00B41906">
            <w:pPr>
              <w:widowControl/>
              <w:rPr>
                <w:rFonts w:eastAsia="Times New Roman"/>
                <w:color w:val="000000"/>
                <w:sz w:val="20"/>
                <w:szCs w:val="20"/>
              </w:rPr>
            </w:pPr>
            <w:proofErr w:type="gramStart"/>
            <w:r w:rsidRPr="008C3B78">
              <w:rPr>
                <w:rFonts w:eastAsia="Times New Roman"/>
                <w:color w:val="000000"/>
                <w:sz w:val="20"/>
                <w:szCs w:val="20"/>
              </w:rPr>
              <w:t>Challenging</w:t>
            </w:r>
            <w:proofErr w:type="gramEnd"/>
            <w:r w:rsidRPr="008C3B78">
              <w:rPr>
                <w:rFonts w:eastAsia="Times New Roman"/>
                <w:color w:val="000000"/>
                <w:sz w:val="20"/>
                <w:szCs w:val="20"/>
              </w:rPr>
              <w:t xml:space="preserve"> to customize</w:t>
            </w:r>
          </w:p>
        </w:tc>
        <w:tc>
          <w:tcPr>
            <w:tcW w:w="286" w:type="pct"/>
            <w:tcBorders>
              <w:top w:val="nil"/>
              <w:left w:val="nil"/>
              <w:bottom w:val="single" w:sz="4" w:space="0" w:color="auto"/>
              <w:right w:val="single" w:sz="4" w:space="0" w:color="auto"/>
            </w:tcBorders>
            <w:noWrap/>
            <w:hideMark/>
          </w:tcPr>
          <w:p w14:paraId="7E859661"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65E6FA7A" w14:textId="4641579D"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It assesses the difficulty of adapting the existing module to the current survey. Additionally, it considers the effort required if the module were to be developed from scratch. If the module </w:t>
            </w:r>
            <w:r w:rsidR="00C35FFB" w:rsidRPr="008C3B78">
              <w:rPr>
                <w:rFonts w:eastAsia="Times New Roman"/>
                <w:color w:val="000000"/>
                <w:sz w:val="20"/>
                <w:szCs w:val="20"/>
              </w:rPr>
              <w:t xml:space="preserve">was </w:t>
            </w:r>
            <w:r w:rsidRPr="008C3B78">
              <w:rPr>
                <w:rFonts w:eastAsia="Times New Roman"/>
                <w:color w:val="000000"/>
                <w:sz w:val="20"/>
                <w:szCs w:val="20"/>
              </w:rPr>
              <w:t xml:space="preserve">very difficult to adapt from the existing version, or if you had to make many adjustments, involving extensive discussions and a lengthy process, score it as 5. If the process was straightforward </w:t>
            </w:r>
            <w:r w:rsidR="00C35FFB" w:rsidRPr="008C3B78">
              <w:rPr>
                <w:rFonts w:eastAsia="Times New Roman"/>
                <w:color w:val="000000"/>
                <w:sz w:val="20"/>
                <w:szCs w:val="20"/>
              </w:rPr>
              <w:t>and required little to</w:t>
            </w:r>
            <w:r w:rsidRPr="008C3B78">
              <w:rPr>
                <w:rFonts w:eastAsia="Times New Roman"/>
                <w:color w:val="000000"/>
                <w:sz w:val="20"/>
                <w:szCs w:val="20"/>
              </w:rPr>
              <w:t xml:space="preserve"> </w:t>
            </w:r>
            <w:r w:rsidR="00C35FFB" w:rsidRPr="008C3B78">
              <w:rPr>
                <w:rFonts w:eastAsia="Times New Roman"/>
                <w:color w:val="000000"/>
                <w:sz w:val="20"/>
                <w:szCs w:val="20"/>
              </w:rPr>
              <w:t>no</w:t>
            </w:r>
            <w:r w:rsidRPr="008C3B78">
              <w:rPr>
                <w:rFonts w:eastAsia="Times New Roman"/>
                <w:color w:val="000000"/>
                <w:sz w:val="20"/>
                <w:szCs w:val="20"/>
              </w:rPr>
              <w:t xml:space="preserve"> effort, score it as 0</w:t>
            </w:r>
            <w:r w:rsidR="00F62A1E" w:rsidRPr="008C3B78">
              <w:rPr>
                <w:rFonts w:eastAsia="Times New Roman"/>
                <w:color w:val="000000"/>
                <w:sz w:val="20"/>
                <w:szCs w:val="20"/>
              </w:rPr>
              <w:t xml:space="preserve">, meaning </w:t>
            </w:r>
            <w:r w:rsidRPr="008C3B78">
              <w:rPr>
                <w:rFonts w:eastAsia="Times New Roman"/>
                <w:color w:val="000000"/>
                <w:sz w:val="20"/>
                <w:szCs w:val="20"/>
              </w:rPr>
              <w:t>very easy.</w:t>
            </w:r>
          </w:p>
        </w:tc>
      </w:tr>
      <w:tr w:rsidR="00B41906" w:rsidRPr="00B41906" w14:paraId="3DA94C8B" w14:textId="77777777" w:rsidTr="00295370">
        <w:trPr>
          <w:trHeight w:val="881"/>
        </w:trPr>
        <w:tc>
          <w:tcPr>
            <w:tcW w:w="1311" w:type="pct"/>
            <w:tcBorders>
              <w:top w:val="nil"/>
              <w:left w:val="single" w:sz="4" w:space="0" w:color="auto"/>
              <w:bottom w:val="single" w:sz="4" w:space="0" w:color="auto"/>
              <w:right w:val="single" w:sz="4" w:space="0" w:color="auto"/>
            </w:tcBorders>
            <w:noWrap/>
            <w:hideMark/>
          </w:tcPr>
          <w:p w14:paraId="25770241"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Length</w:t>
            </w:r>
          </w:p>
        </w:tc>
        <w:tc>
          <w:tcPr>
            <w:tcW w:w="286" w:type="pct"/>
            <w:tcBorders>
              <w:top w:val="nil"/>
              <w:left w:val="nil"/>
              <w:bottom w:val="single" w:sz="4" w:space="0" w:color="auto"/>
              <w:right w:val="single" w:sz="4" w:space="0" w:color="auto"/>
            </w:tcBorders>
            <w:noWrap/>
            <w:hideMark/>
          </w:tcPr>
          <w:p w14:paraId="619E4982"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1076EE86" w14:textId="2A0C069C" w:rsidR="00B41906" w:rsidRPr="008C3B78" w:rsidRDefault="00B41906" w:rsidP="00FC5EE3">
            <w:pPr>
              <w:widowControl/>
              <w:rPr>
                <w:rFonts w:eastAsia="Times New Roman"/>
                <w:color w:val="000000"/>
                <w:sz w:val="20"/>
                <w:szCs w:val="20"/>
              </w:rPr>
            </w:pPr>
            <w:r w:rsidRPr="008C3B78">
              <w:rPr>
                <w:rFonts w:eastAsia="Times New Roman"/>
                <w:color w:val="000000"/>
                <w:sz w:val="20"/>
                <w:szCs w:val="20"/>
              </w:rPr>
              <w:t xml:space="preserve">It evaluates the time required to administer the module. </w:t>
            </w:r>
            <w:r w:rsidR="00FC5EE3" w:rsidRPr="008C3B78">
              <w:rPr>
                <w:rFonts w:eastAsia="Times New Roman"/>
                <w:color w:val="000000"/>
                <w:sz w:val="20"/>
                <w:szCs w:val="20"/>
              </w:rPr>
              <w:t>S</w:t>
            </w:r>
            <w:r w:rsidRPr="008C3B78">
              <w:rPr>
                <w:rFonts w:eastAsia="Times New Roman"/>
                <w:color w:val="000000"/>
                <w:sz w:val="20"/>
                <w:szCs w:val="20"/>
              </w:rPr>
              <w:t>coring should be based on the</w:t>
            </w:r>
            <w:r w:rsidR="00FC5EE3" w:rsidRPr="008C3B78">
              <w:rPr>
                <w:rFonts w:eastAsia="Times New Roman"/>
                <w:color w:val="000000"/>
                <w:sz w:val="20"/>
                <w:szCs w:val="20"/>
              </w:rPr>
              <w:t xml:space="preserve"> actual</w:t>
            </w:r>
            <w:r w:rsidRPr="008C3B78">
              <w:rPr>
                <w:rFonts w:eastAsia="Times New Roman"/>
                <w:color w:val="000000"/>
                <w:sz w:val="20"/>
                <w:szCs w:val="20"/>
              </w:rPr>
              <w:t xml:space="preserve"> time taken, rather than the number of questions.</w:t>
            </w:r>
            <w:r w:rsidR="00FC5EE3" w:rsidRPr="008C3B78">
              <w:rPr>
                <w:rFonts w:eastAsia="Times New Roman"/>
                <w:color w:val="000000"/>
                <w:sz w:val="20"/>
                <w:szCs w:val="20"/>
              </w:rPr>
              <w:t xml:space="preserve"> A module with many questions may take little to administer, while one with a few more questions may require considerably more time.</w:t>
            </w:r>
          </w:p>
        </w:tc>
      </w:tr>
      <w:tr w:rsidR="00B41906" w:rsidRPr="00B41906" w14:paraId="2123AC34" w14:textId="77777777" w:rsidTr="00B41906">
        <w:trPr>
          <w:trHeight w:val="580"/>
        </w:trPr>
        <w:tc>
          <w:tcPr>
            <w:tcW w:w="1311" w:type="pct"/>
            <w:tcBorders>
              <w:top w:val="nil"/>
              <w:left w:val="single" w:sz="4" w:space="0" w:color="auto"/>
              <w:bottom w:val="single" w:sz="4" w:space="0" w:color="auto"/>
              <w:right w:val="single" w:sz="4" w:space="0" w:color="auto"/>
            </w:tcBorders>
            <w:noWrap/>
            <w:hideMark/>
          </w:tcPr>
          <w:p w14:paraId="22EA3D60"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Exogenous topic</w:t>
            </w:r>
          </w:p>
        </w:tc>
        <w:tc>
          <w:tcPr>
            <w:tcW w:w="286" w:type="pct"/>
            <w:tcBorders>
              <w:top w:val="nil"/>
              <w:left w:val="nil"/>
              <w:bottom w:val="single" w:sz="4" w:space="0" w:color="auto"/>
              <w:right w:val="single" w:sz="4" w:space="0" w:color="auto"/>
            </w:tcBorders>
            <w:noWrap/>
            <w:hideMark/>
          </w:tcPr>
          <w:p w14:paraId="0F414D4A"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573ED950" w14:textId="2350B938"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It assesses the relevance of the content in relation to the</w:t>
            </w:r>
            <w:r w:rsidR="00F62A1E" w:rsidRPr="008C3B78">
              <w:rPr>
                <w:rFonts w:eastAsia="Times New Roman"/>
                <w:color w:val="000000"/>
                <w:sz w:val="20"/>
                <w:szCs w:val="20"/>
              </w:rPr>
              <w:t xml:space="preserve"> survey’s</w:t>
            </w:r>
            <w:r w:rsidRPr="008C3B78">
              <w:rPr>
                <w:rFonts w:eastAsia="Times New Roman"/>
                <w:color w:val="000000"/>
                <w:sz w:val="20"/>
                <w:szCs w:val="20"/>
              </w:rPr>
              <w:t xml:space="preserve"> core focus. If the module does not appear to be relevant to the survey purpose or topic, assign it a higher scor</w:t>
            </w:r>
            <w:r w:rsidR="00052A49" w:rsidRPr="008C3B78">
              <w:rPr>
                <w:rFonts w:eastAsia="Times New Roman"/>
                <w:color w:val="000000"/>
                <w:sz w:val="20"/>
                <w:szCs w:val="20"/>
              </w:rPr>
              <w:t>e</w:t>
            </w:r>
            <w:r w:rsidRPr="008C3B78">
              <w:rPr>
                <w:rFonts w:eastAsia="Times New Roman"/>
                <w:color w:val="000000"/>
                <w:sz w:val="20"/>
                <w:szCs w:val="20"/>
              </w:rPr>
              <w:t>.</w:t>
            </w:r>
          </w:p>
        </w:tc>
      </w:tr>
      <w:tr w:rsidR="00B41906" w:rsidRPr="00B41906" w14:paraId="3B83D4A3" w14:textId="77777777" w:rsidTr="00B41906">
        <w:trPr>
          <w:trHeight w:val="580"/>
        </w:trPr>
        <w:tc>
          <w:tcPr>
            <w:tcW w:w="1311" w:type="pct"/>
            <w:tcBorders>
              <w:top w:val="nil"/>
              <w:left w:val="single" w:sz="4" w:space="0" w:color="auto"/>
              <w:bottom w:val="single" w:sz="4" w:space="0" w:color="auto"/>
              <w:right w:val="single" w:sz="4" w:space="0" w:color="auto"/>
            </w:tcBorders>
            <w:noWrap/>
            <w:hideMark/>
          </w:tcPr>
          <w:p w14:paraId="70920E12"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Extra logistics</w:t>
            </w:r>
          </w:p>
        </w:tc>
        <w:tc>
          <w:tcPr>
            <w:tcW w:w="286" w:type="pct"/>
            <w:tcBorders>
              <w:top w:val="nil"/>
              <w:left w:val="nil"/>
              <w:bottom w:val="single" w:sz="4" w:space="0" w:color="auto"/>
              <w:right w:val="single" w:sz="4" w:space="0" w:color="auto"/>
            </w:tcBorders>
            <w:noWrap/>
            <w:hideMark/>
          </w:tcPr>
          <w:p w14:paraId="2E32B7CF"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6AC24FFF" w14:textId="6EB434C2"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It looks at additional resources or arrangements needed to implement the module. </w:t>
            </w:r>
            <w:r w:rsidR="00052A49" w:rsidRPr="008C3B78">
              <w:rPr>
                <w:rFonts w:eastAsia="Times New Roman"/>
                <w:color w:val="000000"/>
                <w:sz w:val="20"/>
                <w:szCs w:val="20"/>
              </w:rPr>
              <w:t>S</w:t>
            </w:r>
            <w:r w:rsidRPr="008C3B78">
              <w:rPr>
                <w:rFonts w:eastAsia="Times New Roman"/>
                <w:color w:val="000000"/>
                <w:sz w:val="20"/>
                <w:szCs w:val="20"/>
              </w:rPr>
              <w:t>core it higher if the module requires extra logistics such as job aids</w:t>
            </w:r>
            <w:r w:rsidR="00F62A1E" w:rsidRPr="008C3B78">
              <w:rPr>
                <w:rFonts w:eastAsia="Times New Roman"/>
                <w:color w:val="000000"/>
                <w:sz w:val="20"/>
                <w:szCs w:val="20"/>
              </w:rPr>
              <w:t xml:space="preserve"> or</w:t>
            </w:r>
            <w:r w:rsidRPr="008C3B78">
              <w:rPr>
                <w:rFonts w:eastAsia="Times New Roman"/>
                <w:color w:val="000000"/>
                <w:sz w:val="20"/>
                <w:szCs w:val="20"/>
              </w:rPr>
              <w:t xml:space="preserve"> equipment</w:t>
            </w:r>
            <w:r w:rsidR="00F62A1E" w:rsidRPr="008C3B78">
              <w:rPr>
                <w:rFonts w:eastAsia="Times New Roman"/>
                <w:color w:val="000000"/>
                <w:sz w:val="20"/>
                <w:szCs w:val="20"/>
              </w:rPr>
              <w:t>.</w:t>
            </w:r>
          </w:p>
        </w:tc>
      </w:tr>
      <w:tr w:rsidR="00B41906" w:rsidRPr="00B41906" w14:paraId="44ADA2CD" w14:textId="77777777" w:rsidTr="0062707C">
        <w:trPr>
          <w:trHeight w:val="1081"/>
        </w:trPr>
        <w:tc>
          <w:tcPr>
            <w:tcW w:w="1311" w:type="pct"/>
            <w:tcBorders>
              <w:top w:val="nil"/>
              <w:left w:val="single" w:sz="4" w:space="0" w:color="auto"/>
              <w:bottom w:val="single" w:sz="4" w:space="0" w:color="auto"/>
              <w:right w:val="single" w:sz="4" w:space="0" w:color="auto"/>
            </w:tcBorders>
            <w:noWrap/>
            <w:hideMark/>
          </w:tcPr>
          <w:p w14:paraId="4B813360"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Changes in survey design/eligibility</w:t>
            </w:r>
          </w:p>
        </w:tc>
        <w:tc>
          <w:tcPr>
            <w:tcW w:w="286" w:type="pct"/>
            <w:tcBorders>
              <w:top w:val="nil"/>
              <w:left w:val="nil"/>
              <w:bottom w:val="single" w:sz="4" w:space="0" w:color="auto"/>
              <w:right w:val="single" w:sz="4" w:space="0" w:color="auto"/>
            </w:tcBorders>
            <w:noWrap/>
            <w:hideMark/>
          </w:tcPr>
          <w:p w14:paraId="369CD2A0"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39491B6B" w14:textId="20915249" w:rsidR="00295370" w:rsidRPr="008C3B78" w:rsidRDefault="00B41906" w:rsidP="00295370">
            <w:pPr>
              <w:widowControl/>
              <w:rPr>
                <w:rFonts w:eastAsia="Times New Roman"/>
                <w:sz w:val="20"/>
                <w:szCs w:val="20"/>
              </w:rPr>
            </w:pPr>
            <w:r w:rsidRPr="008C3B78">
              <w:rPr>
                <w:rFonts w:eastAsia="Times New Roman"/>
                <w:sz w:val="20"/>
                <w:szCs w:val="20"/>
              </w:rPr>
              <w:t xml:space="preserve">It assesses the extent to which the module necessitates changes to the overall survey design. In most cases, this may be none </w:t>
            </w:r>
            <w:proofErr w:type="gramStart"/>
            <w:r w:rsidRPr="008C3B78">
              <w:rPr>
                <w:rFonts w:eastAsia="Times New Roman"/>
                <w:sz w:val="20"/>
                <w:szCs w:val="20"/>
              </w:rPr>
              <w:t>to</w:t>
            </w:r>
            <w:proofErr w:type="gramEnd"/>
            <w:r w:rsidRPr="008C3B78">
              <w:rPr>
                <w:rFonts w:eastAsia="Times New Roman"/>
                <w:sz w:val="20"/>
                <w:szCs w:val="20"/>
              </w:rPr>
              <w:t xml:space="preserve"> minimal. However, some specialized modules may require change or considerations in survey design</w:t>
            </w:r>
            <w:r w:rsidR="00295370" w:rsidRPr="008C3B78">
              <w:rPr>
                <w:rFonts w:eastAsia="Times New Roman"/>
                <w:sz w:val="20"/>
                <w:szCs w:val="20"/>
              </w:rPr>
              <w:t>, including adjustments to eligibility criteria</w:t>
            </w:r>
            <w:r w:rsidRPr="008C3B78">
              <w:rPr>
                <w:rFonts w:eastAsia="Times New Roman"/>
                <w:sz w:val="20"/>
                <w:szCs w:val="20"/>
              </w:rPr>
              <w:t xml:space="preserve"> </w:t>
            </w:r>
            <w:r w:rsidR="00295370" w:rsidRPr="008C3B78">
              <w:rPr>
                <w:rFonts w:eastAsia="Times New Roman"/>
                <w:sz w:val="20"/>
                <w:szCs w:val="20"/>
              </w:rPr>
              <w:t>for</w:t>
            </w:r>
            <w:r w:rsidRPr="008C3B78">
              <w:rPr>
                <w:rFonts w:eastAsia="Times New Roman"/>
                <w:sz w:val="20"/>
                <w:szCs w:val="20"/>
              </w:rPr>
              <w:t xml:space="preserve"> who may or may not participate in the survey</w:t>
            </w:r>
            <w:r w:rsidR="00295370" w:rsidRPr="008C3B78">
              <w:rPr>
                <w:rFonts w:eastAsia="Times New Roman"/>
                <w:sz w:val="20"/>
                <w:szCs w:val="20"/>
              </w:rPr>
              <w:t>.</w:t>
            </w:r>
          </w:p>
        </w:tc>
      </w:tr>
      <w:tr w:rsidR="00B41906" w:rsidRPr="00B41906" w14:paraId="0F5B33DB" w14:textId="77777777" w:rsidTr="00B41906">
        <w:trPr>
          <w:trHeight w:val="580"/>
        </w:trPr>
        <w:tc>
          <w:tcPr>
            <w:tcW w:w="1311" w:type="pct"/>
            <w:tcBorders>
              <w:top w:val="nil"/>
              <w:left w:val="single" w:sz="4" w:space="0" w:color="auto"/>
              <w:bottom w:val="single" w:sz="4" w:space="0" w:color="auto"/>
              <w:right w:val="single" w:sz="4" w:space="0" w:color="auto"/>
            </w:tcBorders>
            <w:noWrap/>
            <w:hideMark/>
          </w:tcPr>
          <w:p w14:paraId="544B5E86"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Increases sample size/design</w:t>
            </w:r>
          </w:p>
        </w:tc>
        <w:tc>
          <w:tcPr>
            <w:tcW w:w="286" w:type="pct"/>
            <w:tcBorders>
              <w:top w:val="nil"/>
              <w:left w:val="nil"/>
              <w:bottom w:val="single" w:sz="4" w:space="0" w:color="auto"/>
              <w:right w:val="single" w:sz="4" w:space="0" w:color="auto"/>
            </w:tcBorders>
            <w:noWrap/>
            <w:hideMark/>
          </w:tcPr>
          <w:p w14:paraId="6A762287"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51178BCE" w14:textId="1258EB4B"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It assesses whether the module requires an additional number of respondents. Some modules may </w:t>
            </w:r>
            <w:r w:rsidR="00052A49" w:rsidRPr="008C3B78">
              <w:rPr>
                <w:rFonts w:eastAsia="Times New Roman"/>
                <w:color w:val="000000"/>
                <w:sz w:val="20"/>
                <w:szCs w:val="20"/>
              </w:rPr>
              <w:t>focus on</w:t>
            </w:r>
            <w:r w:rsidRPr="008C3B78">
              <w:rPr>
                <w:rFonts w:eastAsia="Times New Roman"/>
                <w:color w:val="000000"/>
                <w:sz w:val="20"/>
                <w:szCs w:val="20"/>
              </w:rPr>
              <w:t xml:space="preserve"> specific conditions which require more survey participants, for instance</w:t>
            </w:r>
            <w:r w:rsidR="00F62A1E" w:rsidRPr="008C3B78">
              <w:rPr>
                <w:rFonts w:eastAsia="Times New Roman"/>
                <w:color w:val="000000"/>
                <w:sz w:val="20"/>
                <w:szCs w:val="20"/>
              </w:rPr>
              <w:t>,</w:t>
            </w:r>
            <w:r w:rsidRPr="008C3B78">
              <w:rPr>
                <w:rFonts w:eastAsia="Times New Roman"/>
                <w:color w:val="000000"/>
                <w:sz w:val="20"/>
                <w:szCs w:val="20"/>
              </w:rPr>
              <w:t xml:space="preserve"> to achieve adequate statistical power for estimation.  </w:t>
            </w:r>
          </w:p>
        </w:tc>
      </w:tr>
      <w:tr w:rsidR="00B41906" w:rsidRPr="00B41906" w14:paraId="0F48761F" w14:textId="77777777" w:rsidTr="00B41906">
        <w:trPr>
          <w:trHeight w:val="580"/>
        </w:trPr>
        <w:tc>
          <w:tcPr>
            <w:tcW w:w="1311" w:type="pct"/>
            <w:tcBorders>
              <w:top w:val="nil"/>
              <w:left w:val="single" w:sz="4" w:space="0" w:color="auto"/>
              <w:bottom w:val="single" w:sz="4" w:space="0" w:color="auto"/>
              <w:right w:val="single" w:sz="4" w:space="0" w:color="auto"/>
            </w:tcBorders>
            <w:noWrap/>
            <w:hideMark/>
          </w:tcPr>
          <w:p w14:paraId="38E1201E"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Burden on training</w:t>
            </w:r>
          </w:p>
        </w:tc>
        <w:tc>
          <w:tcPr>
            <w:tcW w:w="286" w:type="pct"/>
            <w:tcBorders>
              <w:top w:val="nil"/>
              <w:left w:val="nil"/>
              <w:bottom w:val="single" w:sz="4" w:space="0" w:color="auto"/>
              <w:right w:val="single" w:sz="4" w:space="0" w:color="auto"/>
            </w:tcBorders>
            <w:noWrap/>
            <w:hideMark/>
          </w:tcPr>
          <w:p w14:paraId="2F99E449"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1-5</w:t>
            </w:r>
          </w:p>
        </w:tc>
        <w:tc>
          <w:tcPr>
            <w:tcW w:w="3403" w:type="pct"/>
            <w:tcBorders>
              <w:top w:val="nil"/>
              <w:left w:val="nil"/>
              <w:bottom w:val="single" w:sz="4" w:space="0" w:color="auto"/>
              <w:right w:val="single" w:sz="4" w:space="0" w:color="auto"/>
            </w:tcBorders>
            <w:hideMark/>
          </w:tcPr>
          <w:p w14:paraId="3DD77FA3" w14:textId="436AAABE"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The scoring starts at 1, acknowledging that some level of effort </w:t>
            </w:r>
            <w:r w:rsidR="00052A49" w:rsidRPr="008C3B78">
              <w:rPr>
                <w:rFonts w:eastAsia="Times New Roman"/>
                <w:color w:val="000000"/>
                <w:sz w:val="20"/>
                <w:szCs w:val="20"/>
              </w:rPr>
              <w:t>is always required</w:t>
            </w:r>
            <w:r w:rsidRPr="008C3B78">
              <w:rPr>
                <w:rFonts w:eastAsia="Times New Roman"/>
                <w:color w:val="000000"/>
                <w:sz w:val="20"/>
                <w:szCs w:val="20"/>
              </w:rPr>
              <w:t xml:space="preserve"> in training. </w:t>
            </w:r>
            <w:r w:rsidR="00052A49" w:rsidRPr="008C3B78">
              <w:rPr>
                <w:rFonts w:eastAsia="Times New Roman"/>
                <w:color w:val="000000"/>
                <w:sz w:val="20"/>
                <w:szCs w:val="20"/>
              </w:rPr>
              <w:t>S</w:t>
            </w:r>
            <w:r w:rsidRPr="008C3B78">
              <w:rPr>
                <w:rFonts w:eastAsia="Times New Roman"/>
                <w:color w:val="000000"/>
                <w:sz w:val="20"/>
                <w:szCs w:val="20"/>
              </w:rPr>
              <w:t>core the module higher or lower depending on how challenging it was to train the enumerators</w:t>
            </w:r>
            <w:r w:rsidR="006E3C32" w:rsidRPr="008C3B78">
              <w:rPr>
                <w:rFonts w:eastAsia="Times New Roman"/>
                <w:color w:val="000000"/>
                <w:sz w:val="20"/>
                <w:szCs w:val="20"/>
              </w:rPr>
              <w:t xml:space="preserve"> to administer the module effectively</w:t>
            </w:r>
            <w:r w:rsidRPr="008C3B78">
              <w:rPr>
                <w:rFonts w:eastAsia="Times New Roman"/>
                <w:color w:val="000000"/>
                <w:sz w:val="20"/>
                <w:szCs w:val="20"/>
              </w:rPr>
              <w:t>.</w:t>
            </w:r>
          </w:p>
        </w:tc>
      </w:tr>
      <w:tr w:rsidR="00B41906" w:rsidRPr="00B41906" w14:paraId="0105F88A" w14:textId="77777777" w:rsidTr="00B41906">
        <w:trPr>
          <w:trHeight w:val="870"/>
        </w:trPr>
        <w:tc>
          <w:tcPr>
            <w:tcW w:w="1311" w:type="pct"/>
            <w:tcBorders>
              <w:top w:val="nil"/>
              <w:left w:val="single" w:sz="4" w:space="0" w:color="auto"/>
              <w:bottom w:val="single" w:sz="4" w:space="0" w:color="auto"/>
              <w:right w:val="single" w:sz="4" w:space="0" w:color="auto"/>
            </w:tcBorders>
            <w:noWrap/>
            <w:hideMark/>
          </w:tcPr>
          <w:p w14:paraId="69E837EF"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Burden on supervision</w:t>
            </w:r>
          </w:p>
        </w:tc>
        <w:tc>
          <w:tcPr>
            <w:tcW w:w="286" w:type="pct"/>
            <w:tcBorders>
              <w:top w:val="nil"/>
              <w:left w:val="nil"/>
              <w:bottom w:val="single" w:sz="4" w:space="0" w:color="auto"/>
              <w:right w:val="single" w:sz="4" w:space="0" w:color="auto"/>
            </w:tcBorders>
            <w:noWrap/>
            <w:hideMark/>
          </w:tcPr>
          <w:p w14:paraId="0CB6C044"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hideMark/>
          </w:tcPr>
          <w:p w14:paraId="59FAAE85" w14:textId="08D90A0F" w:rsidR="00B41906" w:rsidRPr="008C3B78" w:rsidRDefault="00F62A1E" w:rsidP="00B41906">
            <w:pPr>
              <w:widowControl/>
              <w:rPr>
                <w:rFonts w:eastAsia="Times New Roman"/>
                <w:color w:val="000000"/>
                <w:sz w:val="20"/>
                <w:szCs w:val="20"/>
              </w:rPr>
            </w:pPr>
            <w:r w:rsidRPr="008C3B78">
              <w:rPr>
                <w:rFonts w:eastAsia="Times New Roman"/>
                <w:color w:val="000000"/>
                <w:sz w:val="20"/>
                <w:szCs w:val="20"/>
              </w:rPr>
              <w:t>The b</w:t>
            </w:r>
            <w:r w:rsidR="00B41906" w:rsidRPr="008C3B78">
              <w:rPr>
                <w:rFonts w:eastAsia="Times New Roman"/>
                <w:color w:val="000000"/>
                <w:sz w:val="20"/>
                <w:szCs w:val="20"/>
              </w:rPr>
              <w:t xml:space="preserve">urden on supervision refers to the effort and challenges supervisors face </w:t>
            </w:r>
            <w:r w:rsidR="00A577DF" w:rsidRPr="008C3B78">
              <w:rPr>
                <w:rFonts w:eastAsia="Times New Roman"/>
                <w:color w:val="000000"/>
                <w:sz w:val="20"/>
                <w:szCs w:val="20"/>
              </w:rPr>
              <w:t>while</w:t>
            </w:r>
            <w:r w:rsidR="00B41906" w:rsidRPr="008C3B78">
              <w:rPr>
                <w:rFonts w:eastAsia="Times New Roman"/>
                <w:color w:val="000000"/>
                <w:sz w:val="20"/>
                <w:szCs w:val="20"/>
              </w:rPr>
              <w:t xml:space="preserve"> overseeing the administration of the module and review</w:t>
            </w:r>
            <w:r w:rsidR="00A577DF" w:rsidRPr="008C3B78">
              <w:rPr>
                <w:rFonts w:eastAsia="Times New Roman"/>
                <w:color w:val="000000"/>
                <w:sz w:val="20"/>
                <w:szCs w:val="20"/>
              </w:rPr>
              <w:t>ing</w:t>
            </w:r>
            <w:r w:rsidR="00B41906" w:rsidRPr="008C3B78">
              <w:rPr>
                <w:rFonts w:eastAsia="Times New Roman"/>
                <w:color w:val="000000"/>
                <w:sz w:val="20"/>
                <w:szCs w:val="20"/>
              </w:rPr>
              <w:t xml:space="preserve"> responses. You may </w:t>
            </w:r>
            <w:r w:rsidR="00B41906" w:rsidRPr="008C3B78">
              <w:rPr>
                <w:rFonts w:eastAsia="Times New Roman"/>
                <w:color w:val="000000" w:themeColor="text1"/>
                <w:sz w:val="20"/>
                <w:szCs w:val="20"/>
              </w:rPr>
              <w:t xml:space="preserve">consider </w:t>
            </w:r>
            <w:r w:rsidR="00A577DF" w:rsidRPr="008C3B78">
              <w:rPr>
                <w:rFonts w:eastAsia="Times New Roman"/>
                <w:color w:val="000000" w:themeColor="text1"/>
                <w:sz w:val="20"/>
                <w:szCs w:val="20"/>
              </w:rPr>
              <w:t xml:space="preserve">factors such as </w:t>
            </w:r>
            <w:r w:rsidRPr="008C3B78">
              <w:rPr>
                <w:rFonts w:eastAsia="Times New Roman"/>
                <w:color w:val="000000" w:themeColor="text1"/>
                <w:sz w:val="20"/>
                <w:szCs w:val="20"/>
              </w:rPr>
              <w:t xml:space="preserve">the </w:t>
            </w:r>
            <w:r w:rsidR="00B41906" w:rsidRPr="008C3B78">
              <w:rPr>
                <w:rFonts w:eastAsia="Times New Roman"/>
                <w:color w:val="000000" w:themeColor="text1"/>
                <w:sz w:val="20"/>
                <w:szCs w:val="20"/>
              </w:rPr>
              <w:t xml:space="preserve">frequency of mistakes and </w:t>
            </w:r>
            <w:r w:rsidR="00A577DF" w:rsidRPr="008C3B78">
              <w:rPr>
                <w:rFonts w:eastAsia="Times New Roman"/>
                <w:color w:val="000000" w:themeColor="text1"/>
                <w:sz w:val="20"/>
                <w:szCs w:val="20"/>
              </w:rPr>
              <w:t>the level of guidance</w:t>
            </w:r>
            <w:r w:rsidR="00B41906" w:rsidRPr="008C3B78">
              <w:rPr>
                <w:rFonts w:eastAsia="Times New Roman"/>
                <w:color w:val="000000" w:themeColor="text1"/>
                <w:sz w:val="20"/>
                <w:szCs w:val="20"/>
              </w:rPr>
              <w:t xml:space="preserve"> </w:t>
            </w:r>
            <w:r w:rsidR="00A577DF" w:rsidRPr="008C3B78">
              <w:rPr>
                <w:rFonts w:eastAsia="Times New Roman"/>
                <w:color w:val="000000" w:themeColor="text1"/>
                <w:sz w:val="20"/>
                <w:szCs w:val="20"/>
              </w:rPr>
              <w:t>required to help enumerators</w:t>
            </w:r>
            <w:r w:rsidR="00B41906" w:rsidRPr="008C3B78">
              <w:rPr>
                <w:rFonts w:eastAsia="Times New Roman"/>
                <w:color w:val="000000" w:themeColor="text1"/>
                <w:sz w:val="20"/>
                <w:szCs w:val="20"/>
              </w:rPr>
              <w:t xml:space="preserve"> </w:t>
            </w:r>
            <w:r w:rsidR="00B41906" w:rsidRPr="008C3B78">
              <w:rPr>
                <w:rFonts w:eastAsia="Times New Roman"/>
                <w:color w:val="000000"/>
                <w:sz w:val="20"/>
                <w:szCs w:val="20"/>
              </w:rPr>
              <w:t xml:space="preserve">correctly administer the module. </w:t>
            </w:r>
          </w:p>
        </w:tc>
      </w:tr>
      <w:tr w:rsidR="00B41906" w:rsidRPr="00B41906" w14:paraId="091398E5" w14:textId="77777777" w:rsidTr="00B41906">
        <w:trPr>
          <w:trHeight w:val="290"/>
        </w:trPr>
        <w:tc>
          <w:tcPr>
            <w:tcW w:w="1311" w:type="pct"/>
            <w:tcBorders>
              <w:top w:val="nil"/>
              <w:left w:val="single" w:sz="4" w:space="0" w:color="auto"/>
              <w:bottom w:val="single" w:sz="4" w:space="0" w:color="auto"/>
              <w:right w:val="single" w:sz="4" w:space="0" w:color="auto"/>
            </w:tcBorders>
            <w:noWrap/>
            <w:hideMark/>
          </w:tcPr>
          <w:p w14:paraId="5D1C7FE7" w14:textId="09639454"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Burden on data processing </w:t>
            </w:r>
            <w:r w:rsidR="00D343E5" w:rsidRPr="008C3B78">
              <w:rPr>
                <w:rFonts w:eastAsia="Times New Roman"/>
                <w:color w:val="000000"/>
                <w:sz w:val="20"/>
                <w:szCs w:val="20"/>
              </w:rPr>
              <w:t>and</w:t>
            </w:r>
            <w:r w:rsidRPr="008C3B78">
              <w:rPr>
                <w:rFonts w:eastAsia="Times New Roman"/>
                <w:color w:val="000000"/>
                <w:sz w:val="20"/>
                <w:szCs w:val="20"/>
              </w:rPr>
              <w:t xml:space="preserve"> analysis</w:t>
            </w:r>
          </w:p>
        </w:tc>
        <w:tc>
          <w:tcPr>
            <w:tcW w:w="286" w:type="pct"/>
            <w:tcBorders>
              <w:top w:val="nil"/>
              <w:left w:val="nil"/>
              <w:bottom w:val="single" w:sz="4" w:space="0" w:color="auto"/>
              <w:right w:val="single" w:sz="4" w:space="0" w:color="auto"/>
            </w:tcBorders>
            <w:noWrap/>
            <w:hideMark/>
          </w:tcPr>
          <w:p w14:paraId="29639C7C"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0-5</w:t>
            </w:r>
          </w:p>
        </w:tc>
        <w:tc>
          <w:tcPr>
            <w:tcW w:w="3403" w:type="pct"/>
            <w:tcBorders>
              <w:top w:val="nil"/>
              <w:left w:val="nil"/>
              <w:bottom w:val="single" w:sz="4" w:space="0" w:color="auto"/>
              <w:right w:val="single" w:sz="4" w:space="0" w:color="auto"/>
            </w:tcBorders>
            <w:noWrap/>
            <w:hideMark/>
          </w:tcPr>
          <w:p w14:paraId="6D76FEA3" w14:textId="19922C2E"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It assesses the time required and the complexity of the code involved in data cleaning and processing.</w:t>
            </w:r>
          </w:p>
        </w:tc>
      </w:tr>
      <w:tr w:rsidR="00B41906" w:rsidRPr="00B41906" w14:paraId="7A5C55B4" w14:textId="77777777" w:rsidTr="00B41906">
        <w:trPr>
          <w:trHeight w:val="580"/>
        </w:trPr>
        <w:tc>
          <w:tcPr>
            <w:tcW w:w="1311" w:type="pct"/>
            <w:tcBorders>
              <w:top w:val="nil"/>
              <w:left w:val="single" w:sz="4" w:space="0" w:color="auto"/>
              <w:bottom w:val="single" w:sz="4" w:space="0" w:color="auto"/>
              <w:right w:val="single" w:sz="4" w:space="0" w:color="auto"/>
            </w:tcBorders>
            <w:noWrap/>
            <w:hideMark/>
          </w:tcPr>
          <w:p w14:paraId="4FDD4F66" w14:textId="77777777"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Burden on respondent</w:t>
            </w:r>
          </w:p>
        </w:tc>
        <w:tc>
          <w:tcPr>
            <w:tcW w:w="286" w:type="pct"/>
            <w:tcBorders>
              <w:top w:val="nil"/>
              <w:left w:val="nil"/>
              <w:bottom w:val="single" w:sz="4" w:space="0" w:color="auto"/>
              <w:right w:val="single" w:sz="4" w:space="0" w:color="auto"/>
            </w:tcBorders>
            <w:noWrap/>
            <w:hideMark/>
          </w:tcPr>
          <w:p w14:paraId="783BDD75" w14:textId="77777777" w:rsidR="00B41906" w:rsidRPr="008C3B78" w:rsidRDefault="00B41906" w:rsidP="00B41906">
            <w:pPr>
              <w:widowControl/>
              <w:jc w:val="center"/>
              <w:rPr>
                <w:rFonts w:eastAsia="Times New Roman"/>
                <w:color w:val="000000"/>
                <w:sz w:val="20"/>
                <w:szCs w:val="20"/>
              </w:rPr>
            </w:pPr>
            <w:r w:rsidRPr="008C3B78">
              <w:rPr>
                <w:rFonts w:eastAsia="Times New Roman"/>
                <w:color w:val="000000"/>
                <w:sz w:val="20"/>
                <w:szCs w:val="20"/>
              </w:rPr>
              <w:t>1-5</w:t>
            </w:r>
          </w:p>
        </w:tc>
        <w:tc>
          <w:tcPr>
            <w:tcW w:w="3403" w:type="pct"/>
            <w:tcBorders>
              <w:top w:val="nil"/>
              <w:left w:val="nil"/>
              <w:bottom w:val="single" w:sz="4" w:space="0" w:color="auto"/>
              <w:right w:val="single" w:sz="4" w:space="0" w:color="auto"/>
            </w:tcBorders>
            <w:hideMark/>
          </w:tcPr>
          <w:p w14:paraId="2BABD6CE" w14:textId="72A5843B" w:rsidR="00B41906" w:rsidRPr="008C3B78" w:rsidRDefault="00B41906" w:rsidP="00B41906">
            <w:pPr>
              <w:widowControl/>
              <w:rPr>
                <w:rFonts w:eastAsia="Times New Roman"/>
                <w:color w:val="000000"/>
                <w:sz w:val="20"/>
                <w:szCs w:val="20"/>
              </w:rPr>
            </w:pPr>
            <w:r w:rsidRPr="008C3B78">
              <w:rPr>
                <w:rFonts w:eastAsia="Times New Roman"/>
                <w:color w:val="000000"/>
                <w:sz w:val="20"/>
                <w:szCs w:val="20"/>
              </w:rPr>
              <w:t xml:space="preserve">The scoring starts at 1, acknowledging that there is always some level of burden on respondents. You </w:t>
            </w:r>
            <w:r w:rsidR="00FE740E" w:rsidRPr="008C3B78">
              <w:rPr>
                <w:rFonts w:eastAsia="Times New Roman"/>
                <w:color w:val="000000"/>
                <w:sz w:val="20"/>
                <w:szCs w:val="20"/>
              </w:rPr>
              <w:t>can</w:t>
            </w:r>
            <w:r w:rsidRPr="008C3B78">
              <w:rPr>
                <w:rFonts w:eastAsia="Times New Roman"/>
                <w:color w:val="000000"/>
                <w:sz w:val="20"/>
                <w:szCs w:val="20"/>
              </w:rPr>
              <w:t xml:space="preserve"> score the module based on your perception of respondent fatigue (difficulty or tiredness).</w:t>
            </w:r>
          </w:p>
        </w:tc>
      </w:tr>
    </w:tbl>
    <w:p w14:paraId="06F97500" w14:textId="77777777" w:rsidR="00516509" w:rsidRDefault="00516509" w:rsidP="00516509"/>
    <w:p w14:paraId="69018F68" w14:textId="77777777" w:rsidR="00B41906" w:rsidRDefault="00B41906" w:rsidP="00516509"/>
    <w:sectPr w:rsidR="00B41906" w:rsidSect="00B4190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B8EE9" w14:textId="77777777" w:rsidR="00702032" w:rsidRDefault="00702032" w:rsidP="0016206F">
      <w:r>
        <w:separator/>
      </w:r>
    </w:p>
  </w:endnote>
  <w:endnote w:type="continuationSeparator" w:id="0">
    <w:p w14:paraId="5AB26D9D" w14:textId="77777777" w:rsidR="00702032" w:rsidRDefault="00702032" w:rsidP="0016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3076793"/>
      <w:docPartObj>
        <w:docPartGallery w:val="Page Numbers (Bottom of Page)"/>
        <w:docPartUnique/>
      </w:docPartObj>
    </w:sdtPr>
    <w:sdtContent>
      <w:p w14:paraId="7A9AFAED" w14:textId="61999046" w:rsidR="0016206F" w:rsidRDefault="0016206F" w:rsidP="008F0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FD6867" w14:textId="77777777" w:rsidR="0016206F" w:rsidRDefault="00162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221263"/>
      <w:docPartObj>
        <w:docPartGallery w:val="Page Numbers (Bottom of Page)"/>
        <w:docPartUnique/>
      </w:docPartObj>
    </w:sdtPr>
    <w:sdtEndPr>
      <w:rPr>
        <w:rFonts w:ascii="Times New Roman" w:hAnsi="Times New Roman" w:cs="Times New Roman"/>
        <w:noProof/>
        <w:sz w:val="20"/>
        <w:szCs w:val="20"/>
      </w:rPr>
    </w:sdtEndPr>
    <w:sdtContent>
      <w:p w14:paraId="2FCD2AD6" w14:textId="77777777" w:rsidR="001C1187" w:rsidRPr="00857A50" w:rsidRDefault="001C1187" w:rsidP="001C1187">
        <w:pPr>
          <w:pStyle w:val="Footer"/>
          <w:framePr w:wrap="none" w:vAnchor="text" w:hAnchor="margin" w:xAlign="center" w:y="1"/>
          <w:jc w:val="center"/>
          <w:rPr>
            <w:rFonts w:ascii="Times New Roman" w:hAnsi="Times New Roman" w:cs="Times New Roman"/>
            <w:sz w:val="20"/>
            <w:szCs w:val="20"/>
          </w:rPr>
        </w:pPr>
        <w:r w:rsidRPr="00857A50">
          <w:rPr>
            <w:rFonts w:ascii="Times New Roman" w:hAnsi="Times New Roman" w:cs="Times New Roman"/>
            <w:sz w:val="20"/>
            <w:szCs w:val="20"/>
          </w:rPr>
          <w:fldChar w:fldCharType="begin"/>
        </w:r>
        <w:r w:rsidRPr="00857A50">
          <w:rPr>
            <w:rFonts w:ascii="Times New Roman" w:hAnsi="Times New Roman" w:cs="Times New Roman"/>
            <w:sz w:val="20"/>
            <w:szCs w:val="20"/>
          </w:rPr>
          <w:instrText xml:space="preserve"> PAGE   \* MERGEFORMAT </w:instrText>
        </w:r>
        <w:r w:rsidRPr="00857A50">
          <w:rPr>
            <w:rFonts w:ascii="Times New Roman" w:hAnsi="Times New Roman" w:cs="Times New Roman"/>
            <w:sz w:val="20"/>
            <w:szCs w:val="20"/>
          </w:rPr>
          <w:fldChar w:fldCharType="separate"/>
        </w:r>
        <w:r>
          <w:rPr>
            <w:rFonts w:ascii="Times New Roman" w:hAnsi="Times New Roman" w:cs="Times New Roman"/>
            <w:sz w:val="20"/>
            <w:szCs w:val="20"/>
          </w:rPr>
          <w:t>2</w:t>
        </w:r>
        <w:r w:rsidRPr="00857A50">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I Page</w:t>
        </w:r>
      </w:p>
    </w:sdtContent>
  </w:sdt>
  <w:p w14:paraId="6C1FA9A9" w14:textId="77777777" w:rsidR="0016206F" w:rsidRDefault="0016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ECD0" w14:textId="77777777" w:rsidR="00702032" w:rsidRDefault="00702032" w:rsidP="0016206F">
      <w:r>
        <w:separator/>
      </w:r>
    </w:p>
  </w:footnote>
  <w:footnote w:type="continuationSeparator" w:id="0">
    <w:p w14:paraId="1BD3E6F1" w14:textId="77777777" w:rsidR="00702032" w:rsidRDefault="00702032" w:rsidP="0016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3FDF"/>
    <w:multiLevelType w:val="hybridMultilevel"/>
    <w:tmpl w:val="D0363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D77342"/>
    <w:multiLevelType w:val="hybridMultilevel"/>
    <w:tmpl w:val="46AA4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560981">
    <w:abstractNumId w:val="1"/>
  </w:num>
  <w:num w:numId="2" w16cid:durableId="14322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04"/>
    <w:rsid w:val="000072EE"/>
    <w:rsid w:val="00022B94"/>
    <w:rsid w:val="00052A49"/>
    <w:rsid w:val="00084176"/>
    <w:rsid w:val="000B3617"/>
    <w:rsid w:val="000D0B36"/>
    <w:rsid w:val="001128FA"/>
    <w:rsid w:val="0016206F"/>
    <w:rsid w:val="0018290B"/>
    <w:rsid w:val="001C1187"/>
    <w:rsid w:val="00234971"/>
    <w:rsid w:val="00240B23"/>
    <w:rsid w:val="00295370"/>
    <w:rsid w:val="002F7C49"/>
    <w:rsid w:val="00340A38"/>
    <w:rsid w:val="00365D25"/>
    <w:rsid w:val="003C15B0"/>
    <w:rsid w:val="00474201"/>
    <w:rsid w:val="004B1729"/>
    <w:rsid w:val="004B235B"/>
    <w:rsid w:val="004B28C6"/>
    <w:rsid w:val="004E2D52"/>
    <w:rsid w:val="00504C12"/>
    <w:rsid w:val="00506FE2"/>
    <w:rsid w:val="00516509"/>
    <w:rsid w:val="00565902"/>
    <w:rsid w:val="0062707C"/>
    <w:rsid w:val="00694476"/>
    <w:rsid w:val="006A1FA3"/>
    <w:rsid w:val="006D2806"/>
    <w:rsid w:val="006E3C32"/>
    <w:rsid w:val="006F248B"/>
    <w:rsid w:val="00702032"/>
    <w:rsid w:val="00712C6C"/>
    <w:rsid w:val="008335A2"/>
    <w:rsid w:val="00850430"/>
    <w:rsid w:val="008B2D68"/>
    <w:rsid w:val="008B668A"/>
    <w:rsid w:val="008C3B78"/>
    <w:rsid w:val="008E185B"/>
    <w:rsid w:val="00953EEA"/>
    <w:rsid w:val="00977028"/>
    <w:rsid w:val="009C691C"/>
    <w:rsid w:val="009D5836"/>
    <w:rsid w:val="00A06691"/>
    <w:rsid w:val="00A41BEB"/>
    <w:rsid w:val="00A577DF"/>
    <w:rsid w:val="00A77077"/>
    <w:rsid w:val="00A82D02"/>
    <w:rsid w:val="00B12344"/>
    <w:rsid w:val="00B41906"/>
    <w:rsid w:val="00C00E56"/>
    <w:rsid w:val="00C0105C"/>
    <w:rsid w:val="00C11CEE"/>
    <w:rsid w:val="00C13EEA"/>
    <w:rsid w:val="00C35FFB"/>
    <w:rsid w:val="00C51204"/>
    <w:rsid w:val="00C55B27"/>
    <w:rsid w:val="00CA4781"/>
    <w:rsid w:val="00CE6808"/>
    <w:rsid w:val="00D1082B"/>
    <w:rsid w:val="00D343E5"/>
    <w:rsid w:val="00D8102D"/>
    <w:rsid w:val="00E03A06"/>
    <w:rsid w:val="00E60DA0"/>
    <w:rsid w:val="00E72A77"/>
    <w:rsid w:val="00F62A1E"/>
    <w:rsid w:val="00FC5EE3"/>
    <w:rsid w:val="00FE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8818"/>
  <w15:chartTrackingRefBased/>
  <w15:docId w15:val="{FA7E8E34-12B0-46F5-9136-DDA9C06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509"/>
    <w:pPr>
      <w:widowControl w:val="0"/>
      <w:spacing w:after="0" w:line="240" w:lineRule="auto"/>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C51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2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2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2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2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204"/>
    <w:rPr>
      <w:rFonts w:eastAsiaTheme="majorEastAsia" w:cstheme="majorBidi"/>
      <w:color w:val="272727" w:themeColor="text1" w:themeTint="D8"/>
    </w:rPr>
  </w:style>
  <w:style w:type="paragraph" w:styleId="Title">
    <w:name w:val="Title"/>
    <w:basedOn w:val="Normal"/>
    <w:next w:val="Normal"/>
    <w:link w:val="TitleChar"/>
    <w:uiPriority w:val="10"/>
    <w:qFormat/>
    <w:rsid w:val="00C51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204"/>
    <w:pPr>
      <w:spacing w:before="160"/>
      <w:jc w:val="center"/>
    </w:pPr>
    <w:rPr>
      <w:i/>
      <w:iCs/>
      <w:color w:val="404040" w:themeColor="text1" w:themeTint="BF"/>
    </w:rPr>
  </w:style>
  <w:style w:type="character" w:customStyle="1" w:styleId="QuoteChar">
    <w:name w:val="Quote Char"/>
    <w:basedOn w:val="DefaultParagraphFont"/>
    <w:link w:val="Quote"/>
    <w:uiPriority w:val="29"/>
    <w:rsid w:val="00C51204"/>
    <w:rPr>
      <w:i/>
      <w:iCs/>
      <w:color w:val="404040" w:themeColor="text1" w:themeTint="BF"/>
    </w:rPr>
  </w:style>
  <w:style w:type="paragraph" w:styleId="ListParagraph">
    <w:name w:val="List Paragraph"/>
    <w:basedOn w:val="Normal"/>
    <w:uiPriority w:val="34"/>
    <w:qFormat/>
    <w:rsid w:val="00C51204"/>
    <w:pPr>
      <w:ind w:left="720"/>
      <w:contextualSpacing/>
    </w:pPr>
  </w:style>
  <w:style w:type="character" w:styleId="IntenseEmphasis">
    <w:name w:val="Intense Emphasis"/>
    <w:basedOn w:val="DefaultParagraphFont"/>
    <w:uiPriority w:val="21"/>
    <w:qFormat/>
    <w:rsid w:val="00C51204"/>
    <w:rPr>
      <w:i/>
      <w:iCs/>
      <w:color w:val="0F4761" w:themeColor="accent1" w:themeShade="BF"/>
    </w:rPr>
  </w:style>
  <w:style w:type="paragraph" w:styleId="IntenseQuote">
    <w:name w:val="Intense Quote"/>
    <w:basedOn w:val="Normal"/>
    <w:next w:val="Normal"/>
    <w:link w:val="IntenseQuoteChar"/>
    <w:uiPriority w:val="30"/>
    <w:qFormat/>
    <w:rsid w:val="00C5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204"/>
    <w:rPr>
      <w:i/>
      <w:iCs/>
      <w:color w:val="0F4761" w:themeColor="accent1" w:themeShade="BF"/>
    </w:rPr>
  </w:style>
  <w:style w:type="character" w:styleId="IntenseReference">
    <w:name w:val="Intense Reference"/>
    <w:basedOn w:val="DefaultParagraphFont"/>
    <w:uiPriority w:val="32"/>
    <w:qFormat/>
    <w:rsid w:val="00C51204"/>
    <w:rPr>
      <w:b/>
      <w:bCs/>
      <w:smallCaps/>
      <w:color w:val="0F4761" w:themeColor="accent1" w:themeShade="BF"/>
      <w:spacing w:val="5"/>
    </w:rPr>
  </w:style>
  <w:style w:type="paragraph" w:styleId="NoSpacing">
    <w:name w:val="No Spacing"/>
    <w:link w:val="NoSpacingChar"/>
    <w:uiPriority w:val="1"/>
    <w:qFormat/>
    <w:rsid w:val="00516509"/>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516509"/>
    <w:rPr>
      <w:kern w:val="0"/>
      <w:sz w:val="22"/>
      <w:szCs w:val="22"/>
      <w14:ligatures w14:val="none"/>
    </w:rPr>
  </w:style>
  <w:style w:type="paragraph" w:styleId="Revision">
    <w:name w:val="Revision"/>
    <w:hidden/>
    <w:uiPriority w:val="99"/>
    <w:semiHidden/>
    <w:rsid w:val="00F62A1E"/>
    <w:pPr>
      <w:spacing w:after="0" w:line="240" w:lineRule="auto"/>
    </w:pPr>
    <w:rPr>
      <w:rFonts w:ascii="Arial" w:hAnsi="Arial" w:cs="Arial"/>
      <w:kern w:val="0"/>
      <w:sz w:val="18"/>
      <w:szCs w:val="18"/>
      <w14:ligatures w14:val="none"/>
    </w:rPr>
  </w:style>
  <w:style w:type="paragraph" w:styleId="NormalWeb">
    <w:name w:val="Normal (Web)"/>
    <w:basedOn w:val="Normal"/>
    <w:uiPriority w:val="99"/>
    <w:semiHidden/>
    <w:unhideWhenUsed/>
    <w:rsid w:val="00295370"/>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6206F"/>
    <w:rPr>
      <w:color w:val="467886" w:themeColor="hyperlink"/>
      <w:u w:val="single"/>
    </w:rPr>
  </w:style>
  <w:style w:type="paragraph" w:styleId="Footer">
    <w:name w:val="footer"/>
    <w:basedOn w:val="Normal"/>
    <w:link w:val="FooterChar"/>
    <w:uiPriority w:val="99"/>
    <w:unhideWhenUsed/>
    <w:rsid w:val="0016206F"/>
    <w:pPr>
      <w:tabs>
        <w:tab w:val="center" w:pos="4513"/>
        <w:tab w:val="right" w:pos="9026"/>
      </w:tabs>
    </w:pPr>
  </w:style>
  <w:style w:type="character" w:customStyle="1" w:styleId="FooterChar">
    <w:name w:val="Footer Char"/>
    <w:basedOn w:val="DefaultParagraphFont"/>
    <w:link w:val="Footer"/>
    <w:uiPriority w:val="99"/>
    <w:rsid w:val="0016206F"/>
    <w:rPr>
      <w:rFonts w:ascii="Arial" w:hAnsi="Arial" w:cs="Arial"/>
      <w:kern w:val="0"/>
      <w:sz w:val="18"/>
      <w:szCs w:val="18"/>
      <w14:ligatures w14:val="none"/>
    </w:rPr>
  </w:style>
  <w:style w:type="character" w:styleId="PageNumber">
    <w:name w:val="page number"/>
    <w:basedOn w:val="DefaultParagraphFont"/>
    <w:uiPriority w:val="99"/>
    <w:semiHidden/>
    <w:unhideWhenUsed/>
    <w:rsid w:val="0016206F"/>
  </w:style>
  <w:style w:type="paragraph" w:styleId="Header">
    <w:name w:val="header"/>
    <w:basedOn w:val="Normal"/>
    <w:link w:val="HeaderChar"/>
    <w:uiPriority w:val="99"/>
    <w:unhideWhenUsed/>
    <w:rsid w:val="008C3B78"/>
    <w:pPr>
      <w:tabs>
        <w:tab w:val="center" w:pos="4513"/>
        <w:tab w:val="right" w:pos="9026"/>
      </w:tabs>
    </w:pPr>
  </w:style>
  <w:style w:type="character" w:customStyle="1" w:styleId="HeaderChar">
    <w:name w:val="Header Char"/>
    <w:basedOn w:val="DefaultParagraphFont"/>
    <w:link w:val="Header"/>
    <w:uiPriority w:val="99"/>
    <w:rsid w:val="008C3B78"/>
    <w:rPr>
      <w:rFonts w:ascii="Arial" w:hAnsi="Arial" w:cs="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dent.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Neupane, Sumanta (IFPRI-India)</dc:creator>
  <cp:keywords/>
  <dc:description/>
  <cp:lastModifiedBy>Sultana, Sharmin</cp:lastModifiedBy>
  <cp:revision>18</cp:revision>
  <dcterms:created xsi:type="dcterms:W3CDTF">2025-12-09T22:53:00Z</dcterms:created>
  <dcterms:modified xsi:type="dcterms:W3CDTF">2025-12-19T21:39:00Z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aac6b5a4-1c36-4d53-86da-44b78917d1c5</vt:lpwstr>
  </property>
</Properties>
</file>